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AF" w:rsidRDefault="000316FE" w:rsidP="009359F6">
      <w:pPr>
        <w:ind w:left="-426"/>
        <w:jc w:val="both"/>
        <w:rPr>
          <w:rFonts w:ascii="Arial" w:hAnsi="Arial" w:cs="Arial"/>
          <w:b/>
          <w:sz w:val="24"/>
          <w:szCs w:val="24"/>
        </w:rPr>
      </w:pPr>
      <w:r>
        <w:rPr>
          <w:rFonts w:ascii="Arial" w:hAnsi="Arial" w:cs="Arial"/>
          <w:b/>
          <w:sz w:val="24"/>
          <w:szCs w:val="24"/>
        </w:rPr>
        <w:t>A-AUDITORIA FINANCIERA –EJECUCION PRESUPUESTARIA</w:t>
      </w:r>
    </w:p>
    <w:p w:rsidR="00DD5988" w:rsidRDefault="00DD5988" w:rsidP="009359F6">
      <w:pPr>
        <w:ind w:left="-426"/>
        <w:jc w:val="both"/>
        <w:rPr>
          <w:rFonts w:ascii="Arial" w:hAnsi="Arial" w:cs="Arial"/>
          <w:b/>
          <w:sz w:val="24"/>
          <w:szCs w:val="24"/>
        </w:rPr>
      </w:pPr>
    </w:p>
    <w:p w:rsidR="00664E17" w:rsidRDefault="00664E17" w:rsidP="00664E17">
      <w:pPr>
        <w:ind w:left="-426"/>
        <w:jc w:val="both"/>
        <w:rPr>
          <w:rFonts w:ascii="Arial" w:hAnsi="Arial" w:cs="Arial"/>
          <w:b/>
          <w:sz w:val="24"/>
          <w:szCs w:val="24"/>
        </w:rPr>
      </w:pPr>
      <w:r>
        <w:rPr>
          <w:rFonts w:ascii="Arial" w:hAnsi="Arial" w:cs="Arial"/>
          <w:b/>
          <w:sz w:val="24"/>
          <w:szCs w:val="24"/>
        </w:rPr>
        <w:t>INFORME FINAL DAI N°12/2019.</w:t>
      </w:r>
    </w:p>
    <w:p w:rsidR="00664E17" w:rsidRDefault="00664E17" w:rsidP="00664E17">
      <w:pPr>
        <w:spacing w:after="120"/>
        <w:ind w:left="2835" w:hanging="3261"/>
        <w:jc w:val="both"/>
        <w:rPr>
          <w:rFonts w:ascii="Arial" w:hAnsi="Arial" w:cs="Arial"/>
          <w:color w:val="FF0000"/>
          <w:sz w:val="24"/>
          <w:szCs w:val="24"/>
        </w:rPr>
      </w:pPr>
    </w:p>
    <w:p w:rsidR="00664E17" w:rsidRPr="00BE004F" w:rsidRDefault="00664E17" w:rsidP="00664E17">
      <w:pPr>
        <w:ind w:left="-426"/>
        <w:jc w:val="both"/>
        <w:rPr>
          <w:rFonts w:ascii="Arial" w:hAnsi="Arial" w:cs="Arial"/>
          <w:b/>
          <w:sz w:val="24"/>
          <w:szCs w:val="24"/>
        </w:rPr>
      </w:pPr>
      <w:r w:rsidRPr="00BE004F">
        <w:rPr>
          <w:rFonts w:ascii="Arial" w:hAnsi="Arial" w:cs="Arial"/>
          <w:b/>
          <w:sz w:val="24"/>
          <w:szCs w:val="24"/>
        </w:rPr>
        <w:t xml:space="preserve">Tema: </w:t>
      </w:r>
      <w:r w:rsidRPr="00BE004F">
        <w:rPr>
          <w:rFonts w:ascii="Arial" w:hAnsi="Arial" w:cs="Arial"/>
          <w:sz w:val="24"/>
          <w:szCs w:val="24"/>
        </w:rPr>
        <w:t>Revisión de la Ejecución Presupuestaria de los Ingresos, correspondiente al Ejercicio Fiscal 2018, “133 Multas y Otros Derechos No tributarios y 142 Venta de Servicios de la Administración Pública”.</w:t>
      </w:r>
    </w:p>
    <w:p w:rsidR="00664E17" w:rsidRPr="00BE004F" w:rsidRDefault="00664E17" w:rsidP="00664E17">
      <w:pPr>
        <w:ind w:left="-426"/>
        <w:jc w:val="both"/>
        <w:rPr>
          <w:rFonts w:ascii="Arial" w:hAnsi="Arial" w:cs="Arial"/>
          <w:b/>
          <w:sz w:val="24"/>
          <w:szCs w:val="24"/>
        </w:rPr>
      </w:pPr>
      <w:r w:rsidRPr="00BE004F">
        <w:rPr>
          <w:rFonts w:ascii="Arial" w:hAnsi="Arial" w:cs="Arial"/>
          <w:b/>
          <w:sz w:val="24"/>
          <w:szCs w:val="24"/>
        </w:rPr>
        <w:t xml:space="preserve">Macro Proceso: </w:t>
      </w:r>
      <w:r w:rsidRPr="00BE004F">
        <w:rPr>
          <w:rFonts w:ascii="Arial" w:hAnsi="Arial" w:cs="Arial"/>
          <w:sz w:val="24"/>
          <w:szCs w:val="24"/>
        </w:rPr>
        <w:t>Dirección Administrativa y Financiera (DAF)</w:t>
      </w:r>
    </w:p>
    <w:p w:rsidR="00664E17" w:rsidRPr="00BE004F" w:rsidRDefault="00664E17" w:rsidP="00664E17">
      <w:pPr>
        <w:ind w:left="-426"/>
        <w:jc w:val="both"/>
        <w:rPr>
          <w:rFonts w:ascii="Arial" w:hAnsi="Arial" w:cs="Arial"/>
          <w:b/>
          <w:sz w:val="24"/>
          <w:szCs w:val="24"/>
        </w:rPr>
      </w:pPr>
      <w:r w:rsidRPr="00BE004F">
        <w:rPr>
          <w:rFonts w:ascii="Arial" w:hAnsi="Arial" w:cs="Arial"/>
          <w:b/>
          <w:sz w:val="24"/>
          <w:szCs w:val="24"/>
        </w:rPr>
        <w:t>Proceso</w:t>
      </w:r>
      <w:r w:rsidRPr="00BE004F">
        <w:rPr>
          <w:rFonts w:ascii="Arial" w:hAnsi="Arial" w:cs="Arial"/>
          <w:sz w:val="24"/>
          <w:szCs w:val="24"/>
        </w:rPr>
        <w:t>: Gestión Contable, Gestión Presupuestaria</w:t>
      </w:r>
    </w:p>
    <w:p w:rsidR="00664E17" w:rsidRPr="00BE004F" w:rsidRDefault="00664E17" w:rsidP="00664E17">
      <w:pPr>
        <w:ind w:left="-426"/>
        <w:jc w:val="both"/>
        <w:rPr>
          <w:rFonts w:ascii="Arial" w:hAnsi="Arial" w:cs="Arial"/>
          <w:sz w:val="24"/>
          <w:szCs w:val="24"/>
        </w:rPr>
      </w:pPr>
      <w:r w:rsidRPr="00BE004F">
        <w:rPr>
          <w:rFonts w:ascii="Arial" w:hAnsi="Arial" w:cs="Arial"/>
          <w:b/>
          <w:sz w:val="24"/>
          <w:szCs w:val="24"/>
        </w:rPr>
        <w:t xml:space="preserve">Subproceso: </w:t>
      </w:r>
      <w:r w:rsidRPr="00BE004F">
        <w:rPr>
          <w:rFonts w:ascii="Arial" w:hAnsi="Arial" w:cs="Arial"/>
          <w:sz w:val="24"/>
          <w:szCs w:val="24"/>
        </w:rPr>
        <w:t xml:space="preserve">Informes financieros </w:t>
      </w:r>
    </w:p>
    <w:p w:rsidR="00664E17" w:rsidRPr="00BE004F" w:rsidRDefault="00664E17" w:rsidP="00664E17">
      <w:pPr>
        <w:ind w:left="-426"/>
        <w:jc w:val="both"/>
        <w:rPr>
          <w:rFonts w:ascii="Arial" w:hAnsi="Arial" w:cs="Arial"/>
          <w:b/>
          <w:sz w:val="24"/>
          <w:szCs w:val="24"/>
        </w:rPr>
      </w:pPr>
      <w:r w:rsidRPr="00BE004F">
        <w:rPr>
          <w:rFonts w:ascii="Arial" w:hAnsi="Arial" w:cs="Arial"/>
          <w:b/>
          <w:sz w:val="24"/>
          <w:szCs w:val="24"/>
        </w:rPr>
        <w:t xml:space="preserve">Destinatario: </w:t>
      </w:r>
      <w:r w:rsidRPr="00BE004F">
        <w:rPr>
          <w:rFonts w:ascii="Arial" w:hAnsi="Arial" w:cs="Arial"/>
          <w:sz w:val="24"/>
          <w:szCs w:val="24"/>
        </w:rPr>
        <w:t>Dirección General; Dirección Administrativa y Financiera</w:t>
      </w:r>
    </w:p>
    <w:p w:rsidR="00664E17" w:rsidRDefault="00A70BFD" w:rsidP="00664E17">
      <w:pPr>
        <w:ind w:left="-426"/>
        <w:jc w:val="both"/>
        <w:rPr>
          <w:rFonts w:ascii="Arial" w:hAnsi="Arial" w:cs="Arial"/>
          <w:sz w:val="24"/>
          <w:szCs w:val="24"/>
        </w:rPr>
      </w:pPr>
      <w:r>
        <w:rPr>
          <w:rFonts w:ascii="Arial" w:hAnsi="Arial" w:cs="Arial"/>
          <w:b/>
          <w:sz w:val="24"/>
          <w:szCs w:val="24"/>
        </w:rPr>
        <w:t xml:space="preserve">Periodo que abarca: </w:t>
      </w:r>
      <w:r>
        <w:rPr>
          <w:rFonts w:ascii="Arial" w:hAnsi="Arial" w:cs="Arial"/>
          <w:sz w:val="24"/>
          <w:szCs w:val="24"/>
        </w:rPr>
        <w:t>Ejercicio fiscal 2018.</w:t>
      </w:r>
    </w:p>
    <w:p w:rsidR="00A70BFD" w:rsidRPr="00A70BFD" w:rsidRDefault="00A70BFD" w:rsidP="00664E17">
      <w:pPr>
        <w:ind w:left="-426"/>
        <w:jc w:val="both"/>
        <w:rPr>
          <w:rFonts w:ascii="Arial" w:hAnsi="Arial" w:cs="Arial"/>
          <w:sz w:val="24"/>
          <w:szCs w:val="24"/>
        </w:rPr>
      </w:pPr>
    </w:p>
    <w:p w:rsidR="00664E17" w:rsidRPr="00EA11D0" w:rsidRDefault="00664E17" w:rsidP="00664E17">
      <w:pPr>
        <w:ind w:left="-426"/>
        <w:jc w:val="both"/>
        <w:rPr>
          <w:rFonts w:ascii="Arial" w:hAnsi="Arial" w:cs="Arial"/>
          <w:b/>
          <w:sz w:val="24"/>
          <w:szCs w:val="24"/>
        </w:rPr>
      </w:pPr>
      <w:r w:rsidRPr="00EA11D0">
        <w:rPr>
          <w:rFonts w:ascii="Arial" w:hAnsi="Arial" w:cs="Arial"/>
          <w:b/>
          <w:sz w:val="24"/>
          <w:szCs w:val="24"/>
        </w:rPr>
        <w:t>CONCLUSIONES.</w:t>
      </w:r>
    </w:p>
    <w:p w:rsidR="00664E17" w:rsidRPr="00EA11D0" w:rsidRDefault="00664E17" w:rsidP="00664E17">
      <w:pPr>
        <w:ind w:left="-426"/>
        <w:jc w:val="both"/>
        <w:rPr>
          <w:rFonts w:ascii="Arial" w:hAnsi="Arial" w:cs="Arial"/>
          <w:b/>
          <w:sz w:val="24"/>
          <w:szCs w:val="24"/>
        </w:rPr>
      </w:pPr>
    </w:p>
    <w:p w:rsidR="00664E17" w:rsidRPr="00EA11D0" w:rsidRDefault="00664E17" w:rsidP="00664E17">
      <w:pPr>
        <w:ind w:left="-426"/>
        <w:jc w:val="both"/>
        <w:rPr>
          <w:rFonts w:ascii="Arial" w:hAnsi="Arial" w:cs="Arial"/>
          <w:sz w:val="24"/>
          <w:szCs w:val="24"/>
        </w:rPr>
      </w:pPr>
      <w:r w:rsidRPr="00EA11D0">
        <w:rPr>
          <w:rFonts w:ascii="Arial" w:hAnsi="Arial" w:cs="Arial"/>
          <w:sz w:val="24"/>
          <w:szCs w:val="24"/>
        </w:rPr>
        <w:t>Del análisis de los montos reflejados en las informaciones de la ejecución presupuestaria de ingresos del periodo 2018, se concluye que se presentan las informaciones acorde a los procedimientos establecidos, y se hallan de conformidad a las normativas vigentes, además han alcanzado la realización acorde al presupuesto que fue proyectado; sin embargo, las cifras demuestran que existen algunas debilidades en las gestiones de culminación de operaciones cuyo impacto se refleja directamente en las etapas del ingreso en concepto de recursos institucionales, y por ende en las cifras que la institución presenta a través de su Ejecución Presupuestaria de los Ingresos. Así también, es necesario adecuar los procesos de manera que los libros auxiliares de informes de ingresos y cobros realizados en un sistema de Ingresos, constituya una herramienta útil, completa y actualizada.</w:t>
      </w:r>
    </w:p>
    <w:p w:rsidR="00DD5988" w:rsidRDefault="00DD5988" w:rsidP="009359F6">
      <w:pPr>
        <w:ind w:left="-426"/>
        <w:jc w:val="both"/>
        <w:rPr>
          <w:rFonts w:ascii="Arial" w:hAnsi="Arial" w:cs="Arial"/>
          <w:b/>
          <w:sz w:val="24"/>
          <w:szCs w:val="24"/>
        </w:rPr>
      </w:pPr>
    </w:p>
    <w:p w:rsidR="00DD5988" w:rsidRDefault="00DD5988" w:rsidP="00DD5988">
      <w:pPr>
        <w:ind w:left="-426"/>
        <w:jc w:val="both"/>
        <w:rPr>
          <w:rFonts w:ascii="Arial" w:hAnsi="Arial" w:cs="Arial"/>
          <w:b/>
          <w:sz w:val="24"/>
          <w:szCs w:val="24"/>
        </w:rPr>
      </w:pPr>
    </w:p>
    <w:p w:rsidR="00DD5988" w:rsidRDefault="00DD5988" w:rsidP="00DD5988">
      <w:pPr>
        <w:ind w:left="-426"/>
        <w:jc w:val="both"/>
        <w:rPr>
          <w:rFonts w:ascii="Arial" w:hAnsi="Arial" w:cs="Arial"/>
          <w:b/>
          <w:sz w:val="24"/>
          <w:szCs w:val="24"/>
        </w:rPr>
      </w:pPr>
    </w:p>
    <w:p w:rsidR="00DD5988" w:rsidRDefault="00DD5988" w:rsidP="00DD5988">
      <w:pPr>
        <w:ind w:left="-426"/>
        <w:jc w:val="both"/>
        <w:rPr>
          <w:rFonts w:ascii="Arial" w:hAnsi="Arial" w:cs="Arial"/>
          <w:b/>
          <w:sz w:val="24"/>
          <w:szCs w:val="24"/>
        </w:rPr>
      </w:pPr>
      <w:r>
        <w:rPr>
          <w:rFonts w:ascii="Arial" w:hAnsi="Arial" w:cs="Arial"/>
          <w:b/>
          <w:sz w:val="24"/>
          <w:szCs w:val="24"/>
        </w:rPr>
        <w:t>B-AUDITORIA FINANCIERA –ESTADOS FINANCIEROS</w:t>
      </w:r>
    </w:p>
    <w:p w:rsidR="00DD5988" w:rsidRDefault="00DD5988" w:rsidP="009359F6">
      <w:pPr>
        <w:ind w:left="-426"/>
        <w:jc w:val="both"/>
        <w:rPr>
          <w:rFonts w:ascii="Arial" w:hAnsi="Arial" w:cs="Arial"/>
          <w:b/>
          <w:sz w:val="24"/>
          <w:szCs w:val="24"/>
        </w:rPr>
      </w:pPr>
    </w:p>
    <w:p w:rsidR="00DD5988" w:rsidRDefault="00DD5988" w:rsidP="009359F6">
      <w:pPr>
        <w:ind w:left="-426"/>
        <w:jc w:val="both"/>
        <w:rPr>
          <w:rFonts w:ascii="Arial" w:hAnsi="Arial" w:cs="Arial"/>
          <w:b/>
          <w:sz w:val="24"/>
          <w:szCs w:val="24"/>
        </w:rPr>
      </w:pPr>
    </w:p>
    <w:p w:rsidR="008023AF" w:rsidRDefault="008023AF" w:rsidP="009359F6">
      <w:pPr>
        <w:ind w:left="-426"/>
        <w:jc w:val="both"/>
        <w:rPr>
          <w:rFonts w:ascii="Arial" w:hAnsi="Arial" w:cs="Arial"/>
          <w:b/>
          <w:sz w:val="24"/>
          <w:szCs w:val="24"/>
        </w:rPr>
      </w:pPr>
      <w:r>
        <w:rPr>
          <w:rFonts w:ascii="Arial" w:hAnsi="Arial" w:cs="Arial"/>
          <w:b/>
          <w:sz w:val="24"/>
          <w:szCs w:val="24"/>
        </w:rPr>
        <w:t>INFORME FIN</w:t>
      </w:r>
      <w:r w:rsidR="00BE004F">
        <w:rPr>
          <w:rFonts w:ascii="Arial" w:hAnsi="Arial" w:cs="Arial"/>
          <w:b/>
          <w:sz w:val="24"/>
          <w:szCs w:val="24"/>
        </w:rPr>
        <w:t>A</w:t>
      </w:r>
      <w:r>
        <w:rPr>
          <w:rFonts w:ascii="Arial" w:hAnsi="Arial" w:cs="Arial"/>
          <w:b/>
          <w:sz w:val="24"/>
          <w:szCs w:val="24"/>
        </w:rPr>
        <w:t>L DAI N°021/2019.</w:t>
      </w:r>
    </w:p>
    <w:p w:rsidR="008023AF" w:rsidRDefault="008023AF" w:rsidP="009359F6">
      <w:pPr>
        <w:ind w:left="-426"/>
        <w:jc w:val="both"/>
        <w:rPr>
          <w:rFonts w:ascii="Arial" w:hAnsi="Arial" w:cs="Arial"/>
          <w:b/>
          <w:sz w:val="24"/>
          <w:szCs w:val="24"/>
        </w:rPr>
      </w:pPr>
    </w:p>
    <w:p w:rsidR="00600663" w:rsidRPr="00600663" w:rsidRDefault="00600663" w:rsidP="00E52637">
      <w:pPr>
        <w:ind w:left="-426"/>
        <w:jc w:val="both"/>
        <w:rPr>
          <w:rFonts w:ascii="Arial" w:hAnsi="Arial" w:cs="Arial"/>
          <w:sz w:val="24"/>
          <w:szCs w:val="24"/>
        </w:rPr>
      </w:pPr>
      <w:r>
        <w:rPr>
          <w:rFonts w:ascii="Arial" w:hAnsi="Arial" w:cs="Arial"/>
          <w:b/>
          <w:sz w:val="24"/>
          <w:szCs w:val="24"/>
        </w:rPr>
        <w:t xml:space="preserve">Tema: </w:t>
      </w:r>
      <w:r w:rsidR="000643A8">
        <w:rPr>
          <w:rFonts w:ascii="Arial" w:hAnsi="Arial" w:cs="Arial"/>
          <w:sz w:val="24"/>
          <w:szCs w:val="24"/>
        </w:rPr>
        <w:t>Revisión de Fondo Fijo</w:t>
      </w:r>
      <w:r w:rsidR="009359F6">
        <w:rPr>
          <w:rFonts w:ascii="Arial" w:hAnsi="Arial" w:cs="Arial"/>
          <w:sz w:val="24"/>
          <w:szCs w:val="24"/>
        </w:rPr>
        <w:t>.</w:t>
      </w:r>
    </w:p>
    <w:p w:rsidR="00600663" w:rsidRPr="009A5CD2" w:rsidRDefault="00600663" w:rsidP="00E52637">
      <w:pPr>
        <w:spacing w:after="120"/>
        <w:ind w:left="2835" w:hanging="3261"/>
        <w:jc w:val="center"/>
        <w:rPr>
          <w:rFonts w:ascii="Arial" w:hAnsi="Arial" w:cs="Arial"/>
          <w:b/>
          <w:sz w:val="10"/>
          <w:szCs w:val="10"/>
        </w:rPr>
      </w:pPr>
    </w:p>
    <w:p w:rsidR="00600663" w:rsidRDefault="00600663" w:rsidP="00E52637">
      <w:pPr>
        <w:spacing w:after="120"/>
        <w:ind w:left="2835" w:hanging="3261"/>
        <w:jc w:val="both"/>
        <w:rPr>
          <w:rFonts w:ascii="Arial" w:hAnsi="Arial" w:cs="Arial"/>
          <w:sz w:val="24"/>
          <w:szCs w:val="24"/>
        </w:rPr>
      </w:pPr>
      <w:r>
        <w:rPr>
          <w:rFonts w:ascii="Arial" w:hAnsi="Arial" w:cs="Arial"/>
          <w:b/>
          <w:sz w:val="24"/>
          <w:szCs w:val="24"/>
        </w:rPr>
        <w:t xml:space="preserve">Macro Proceso: </w:t>
      </w:r>
      <w:r w:rsidR="008D736B" w:rsidRPr="00600663">
        <w:rPr>
          <w:rFonts w:ascii="Arial" w:hAnsi="Arial" w:cs="Arial"/>
          <w:sz w:val="24"/>
          <w:szCs w:val="24"/>
        </w:rPr>
        <w:t>D</w:t>
      </w:r>
      <w:r w:rsidR="00E74E7E" w:rsidRPr="00600663">
        <w:rPr>
          <w:rFonts w:ascii="Arial" w:hAnsi="Arial" w:cs="Arial"/>
          <w:sz w:val="24"/>
          <w:szCs w:val="24"/>
        </w:rPr>
        <w:t xml:space="preserve">irección Administrativa y Financiera </w:t>
      </w:r>
      <w:r w:rsidR="008D736B" w:rsidRPr="00600663">
        <w:rPr>
          <w:rFonts w:ascii="Arial" w:hAnsi="Arial" w:cs="Arial"/>
          <w:sz w:val="24"/>
          <w:szCs w:val="24"/>
        </w:rPr>
        <w:t>(DAF)</w:t>
      </w:r>
    </w:p>
    <w:p w:rsidR="008D736B" w:rsidRDefault="008F0CFC" w:rsidP="00E52637">
      <w:pPr>
        <w:spacing w:after="120"/>
        <w:ind w:left="2835" w:hanging="3261"/>
        <w:jc w:val="both"/>
        <w:rPr>
          <w:rFonts w:ascii="Arial" w:hAnsi="Arial" w:cs="Arial"/>
          <w:sz w:val="24"/>
          <w:szCs w:val="24"/>
        </w:rPr>
      </w:pPr>
      <w:r>
        <w:rPr>
          <w:rFonts w:ascii="Arial" w:hAnsi="Arial" w:cs="Arial"/>
          <w:b/>
          <w:sz w:val="24"/>
          <w:szCs w:val="24"/>
        </w:rPr>
        <w:t xml:space="preserve">Proceso: </w:t>
      </w:r>
      <w:r w:rsidR="008D736B" w:rsidRPr="00600663">
        <w:rPr>
          <w:rFonts w:ascii="Arial" w:hAnsi="Arial" w:cs="Arial"/>
          <w:sz w:val="24"/>
          <w:szCs w:val="24"/>
        </w:rPr>
        <w:t>G</w:t>
      </w:r>
      <w:r w:rsidR="00C13671">
        <w:rPr>
          <w:rFonts w:ascii="Arial" w:hAnsi="Arial" w:cs="Arial"/>
          <w:sz w:val="24"/>
          <w:szCs w:val="24"/>
        </w:rPr>
        <w:t xml:space="preserve">estión Contable, Gestión </w:t>
      </w:r>
      <w:r w:rsidR="00613D54">
        <w:rPr>
          <w:rFonts w:ascii="Arial" w:hAnsi="Arial" w:cs="Arial"/>
          <w:sz w:val="24"/>
          <w:szCs w:val="24"/>
        </w:rPr>
        <w:t>Presupuestaria</w:t>
      </w:r>
      <w:r w:rsidR="000643A8">
        <w:rPr>
          <w:rFonts w:ascii="Arial" w:hAnsi="Arial" w:cs="Arial"/>
          <w:sz w:val="24"/>
          <w:szCs w:val="24"/>
        </w:rPr>
        <w:t>, Gestión Tesorería</w:t>
      </w:r>
    </w:p>
    <w:p w:rsidR="008F0CFC" w:rsidRDefault="008F0CFC" w:rsidP="00E52637">
      <w:pPr>
        <w:spacing w:after="120"/>
        <w:ind w:left="2835" w:hanging="3261"/>
        <w:jc w:val="both"/>
        <w:rPr>
          <w:rFonts w:ascii="Arial" w:hAnsi="Arial" w:cs="Arial"/>
          <w:b/>
          <w:sz w:val="24"/>
          <w:szCs w:val="24"/>
        </w:rPr>
      </w:pPr>
      <w:r>
        <w:rPr>
          <w:rFonts w:ascii="Arial" w:hAnsi="Arial" w:cs="Arial"/>
          <w:b/>
          <w:sz w:val="24"/>
          <w:szCs w:val="24"/>
        </w:rPr>
        <w:t xml:space="preserve">Subproceso: </w:t>
      </w:r>
      <w:r w:rsidR="00613D54">
        <w:rPr>
          <w:rFonts w:ascii="Arial" w:hAnsi="Arial" w:cs="Arial"/>
          <w:sz w:val="24"/>
          <w:szCs w:val="24"/>
        </w:rPr>
        <w:t>Informes financieros</w:t>
      </w:r>
      <w:r>
        <w:rPr>
          <w:rFonts w:ascii="Arial" w:hAnsi="Arial" w:cs="Arial"/>
          <w:b/>
          <w:sz w:val="24"/>
          <w:szCs w:val="24"/>
        </w:rPr>
        <w:t xml:space="preserve"> </w:t>
      </w:r>
    </w:p>
    <w:p w:rsidR="008A3454" w:rsidRDefault="008A3454" w:rsidP="00E52637">
      <w:pPr>
        <w:spacing w:after="120"/>
        <w:ind w:left="2835" w:hanging="3261"/>
        <w:jc w:val="both"/>
        <w:rPr>
          <w:rFonts w:ascii="Arial" w:hAnsi="Arial" w:cs="Arial"/>
          <w:sz w:val="24"/>
          <w:szCs w:val="24"/>
        </w:rPr>
      </w:pPr>
      <w:r w:rsidRPr="006465EF">
        <w:rPr>
          <w:rFonts w:ascii="Arial" w:hAnsi="Arial" w:cs="Arial"/>
          <w:b/>
          <w:sz w:val="24"/>
          <w:szCs w:val="24"/>
        </w:rPr>
        <w:t>Destinatario:</w:t>
      </w:r>
      <w:r>
        <w:rPr>
          <w:rFonts w:ascii="Arial" w:hAnsi="Arial" w:cs="Arial"/>
        </w:rPr>
        <w:t xml:space="preserve"> </w:t>
      </w:r>
      <w:r w:rsidRPr="007A2F7B">
        <w:rPr>
          <w:rFonts w:ascii="Arial" w:hAnsi="Arial" w:cs="Arial"/>
          <w:sz w:val="24"/>
          <w:szCs w:val="24"/>
        </w:rPr>
        <w:t>Dirección General; Dirección Administrativa y Financiera.</w:t>
      </w:r>
    </w:p>
    <w:p w:rsidR="000316FE" w:rsidRPr="00A70BFD" w:rsidRDefault="000316FE" w:rsidP="00E52637">
      <w:pPr>
        <w:spacing w:after="120"/>
        <w:ind w:left="2835" w:hanging="3261"/>
        <w:jc w:val="both"/>
        <w:rPr>
          <w:rFonts w:ascii="Arial" w:hAnsi="Arial" w:cs="Arial"/>
          <w:sz w:val="24"/>
          <w:szCs w:val="24"/>
        </w:rPr>
      </w:pPr>
      <w:r>
        <w:rPr>
          <w:rFonts w:ascii="Arial" w:hAnsi="Arial" w:cs="Arial"/>
          <w:b/>
          <w:sz w:val="24"/>
          <w:szCs w:val="24"/>
        </w:rPr>
        <w:t>Periodo que abarca:</w:t>
      </w:r>
      <w:r w:rsidR="00A70BFD">
        <w:rPr>
          <w:rFonts w:ascii="Arial" w:hAnsi="Arial" w:cs="Arial"/>
          <w:b/>
          <w:sz w:val="24"/>
          <w:szCs w:val="24"/>
        </w:rPr>
        <w:t xml:space="preserve"> </w:t>
      </w:r>
      <w:r w:rsidR="00A70BFD">
        <w:rPr>
          <w:rFonts w:ascii="Arial" w:hAnsi="Arial" w:cs="Arial"/>
          <w:sz w:val="24"/>
          <w:szCs w:val="24"/>
        </w:rPr>
        <w:t>Primer semestre 2019.</w:t>
      </w:r>
    </w:p>
    <w:p w:rsidR="008023AF" w:rsidRPr="00A70BFD" w:rsidRDefault="00A70BFD" w:rsidP="008023AF">
      <w:pPr>
        <w:spacing w:after="120"/>
        <w:ind w:left="2835" w:hanging="3261"/>
        <w:jc w:val="both"/>
        <w:rPr>
          <w:rFonts w:ascii="Arial" w:hAnsi="Arial" w:cs="Arial"/>
          <w:b/>
          <w:sz w:val="24"/>
          <w:szCs w:val="24"/>
        </w:rPr>
      </w:pPr>
      <w:r w:rsidRPr="00A70BFD">
        <w:rPr>
          <w:rFonts w:ascii="Arial" w:hAnsi="Arial" w:cs="Arial"/>
          <w:b/>
          <w:sz w:val="24"/>
          <w:szCs w:val="24"/>
        </w:rPr>
        <w:t>CONCLUSIONES</w:t>
      </w:r>
      <w:r w:rsidR="008023AF" w:rsidRPr="00A70BFD">
        <w:rPr>
          <w:rFonts w:ascii="Arial" w:hAnsi="Arial" w:cs="Arial"/>
          <w:b/>
          <w:sz w:val="24"/>
          <w:szCs w:val="24"/>
        </w:rPr>
        <w:t xml:space="preserve"> </w:t>
      </w:r>
    </w:p>
    <w:p w:rsidR="008023AF" w:rsidRPr="008023AF" w:rsidRDefault="008023AF" w:rsidP="008023AF">
      <w:pPr>
        <w:spacing w:after="120"/>
        <w:ind w:left="-426"/>
        <w:jc w:val="both"/>
        <w:rPr>
          <w:rFonts w:ascii="Arial" w:hAnsi="Arial" w:cs="Arial"/>
          <w:sz w:val="24"/>
          <w:szCs w:val="24"/>
        </w:rPr>
      </w:pPr>
      <w:r w:rsidRPr="008023AF">
        <w:rPr>
          <w:rFonts w:ascii="Arial" w:hAnsi="Arial" w:cs="Arial"/>
          <w:sz w:val="24"/>
          <w:szCs w:val="24"/>
        </w:rPr>
        <w:t xml:space="preserve">De acuerdo a las verificaciones realizadas, en base a los documentos provistos y los descargos realizados, se puede concluir que a nivel general la administración y rendición del Fondo Fijo, se encuentra bien estructurado de conformidad a las reglamentaciones vigentes que rigen la materia. No obstante, presenta debilidades en su implementación en cuanto a los procesos específicos que permitan asegurar los objetivos del sistema de control interno, por lo que se requiere de acciones para mejorar su funcionamiento, y que contribuyan al cumplimiento de los objetivos institucionales y de aspectos normativos, en cuanto a la información financiera y de rendición de cuentas del Fondo Fijo.  </w:t>
      </w:r>
    </w:p>
    <w:p w:rsidR="008023AF" w:rsidRPr="008023AF" w:rsidRDefault="008023AF" w:rsidP="008023AF">
      <w:pPr>
        <w:spacing w:after="120"/>
        <w:ind w:left="2835" w:hanging="3261"/>
        <w:jc w:val="both"/>
        <w:rPr>
          <w:rFonts w:ascii="Arial" w:hAnsi="Arial" w:cs="Arial"/>
          <w:color w:val="FF0000"/>
          <w:sz w:val="24"/>
          <w:szCs w:val="24"/>
        </w:rPr>
      </w:pPr>
      <w:r w:rsidRPr="008023AF">
        <w:rPr>
          <w:rFonts w:ascii="Arial" w:hAnsi="Arial" w:cs="Arial"/>
          <w:color w:val="FF0000"/>
          <w:sz w:val="24"/>
          <w:szCs w:val="24"/>
        </w:rPr>
        <w:t xml:space="preserve"> </w:t>
      </w:r>
    </w:p>
    <w:p w:rsidR="00EA11D0" w:rsidRDefault="00EA11D0" w:rsidP="00BE004F">
      <w:pPr>
        <w:ind w:left="-426"/>
        <w:jc w:val="both"/>
        <w:rPr>
          <w:rFonts w:ascii="Arial" w:hAnsi="Arial" w:cs="Arial"/>
          <w:sz w:val="24"/>
          <w:szCs w:val="24"/>
        </w:rPr>
      </w:pPr>
    </w:p>
    <w:p w:rsidR="00EA11D0" w:rsidRDefault="00EA11D0" w:rsidP="00074C2F">
      <w:pPr>
        <w:ind w:left="-426" w:firstLine="426"/>
        <w:jc w:val="both"/>
        <w:rPr>
          <w:rFonts w:ascii="Arial" w:hAnsi="Arial" w:cs="Arial"/>
          <w:b/>
          <w:sz w:val="24"/>
          <w:szCs w:val="24"/>
        </w:rPr>
      </w:pPr>
      <w:r>
        <w:rPr>
          <w:rFonts w:ascii="Arial" w:hAnsi="Arial" w:cs="Arial"/>
          <w:b/>
          <w:sz w:val="24"/>
          <w:szCs w:val="24"/>
        </w:rPr>
        <w:t>INFORME FINAL DAI N°003/2019.</w:t>
      </w:r>
    </w:p>
    <w:p w:rsidR="00EA11D0" w:rsidRDefault="00EA11D0" w:rsidP="00074C2F">
      <w:pPr>
        <w:ind w:left="-426" w:firstLine="426"/>
        <w:jc w:val="both"/>
        <w:rPr>
          <w:rFonts w:ascii="Arial" w:hAnsi="Arial" w:cs="Arial"/>
          <w:sz w:val="24"/>
          <w:szCs w:val="24"/>
        </w:rPr>
      </w:pPr>
    </w:p>
    <w:p w:rsidR="00EA11D0" w:rsidRPr="00EA11D0" w:rsidRDefault="00EA11D0" w:rsidP="00074C2F">
      <w:pPr>
        <w:jc w:val="both"/>
        <w:rPr>
          <w:rFonts w:ascii="Arial" w:hAnsi="Arial" w:cs="Arial"/>
          <w:sz w:val="24"/>
          <w:szCs w:val="24"/>
        </w:rPr>
      </w:pPr>
      <w:r w:rsidRPr="00EA11D0">
        <w:rPr>
          <w:rFonts w:ascii="Arial" w:hAnsi="Arial" w:cs="Arial"/>
          <w:b/>
          <w:sz w:val="24"/>
          <w:szCs w:val="24"/>
        </w:rPr>
        <w:t xml:space="preserve">Tema: </w:t>
      </w:r>
      <w:r w:rsidRPr="00EA11D0">
        <w:rPr>
          <w:rFonts w:ascii="Arial" w:hAnsi="Arial" w:cs="Arial"/>
          <w:sz w:val="24"/>
          <w:szCs w:val="24"/>
        </w:rPr>
        <w:t xml:space="preserve">Revisión de la Información Financiera, Patrimonial y de Ejecución Presupuestaria, correspondiente al Ejercicio Fiscal 2.018. </w:t>
      </w:r>
    </w:p>
    <w:p w:rsidR="00EA11D0" w:rsidRPr="00EA11D0" w:rsidRDefault="00EA11D0" w:rsidP="00074C2F">
      <w:pPr>
        <w:ind w:left="-426" w:firstLine="426"/>
        <w:jc w:val="both"/>
        <w:rPr>
          <w:rFonts w:ascii="Arial" w:hAnsi="Arial" w:cs="Arial"/>
          <w:sz w:val="24"/>
          <w:szCs w:val="24"/>
        </w:rPr>
      </w:pPr>
      <w:r w:rsidRPr="00EA11D0">
        <w:rPr>
          <w:rFonts w:ascii="Arial" w:hAnsi="Arial" w:cs="Arial"/>
          <w:b/>
          <w:sz w:val="24"/>
          <w:szCs w:val="24"/>
        </w:rPr>
        <w:t xml:space="preserve">Macro Proceso: </w:t>
      </w:r>
      <w:r w:rsidRPr="00EA11D0">
        <w:rPr>
          <w:rFonts w:ascii="Arial" w:hAnsi="Arial" w:cs="Arial"/>
          <w:sz w:val="24"/>
          <w:szCs w:val="24"/>
        </w:rPr>
        <w:t>Dirección Administrativa y Financiera (DAF)</w:t>
      </w:r>
    </w:p>
    <w:p w:rsidR="00EA11D0" w:rsidRPr="00EA11D0" w:rsidRDefault="00EA11D0" w:rsidP="00074C2F">
      <w:pPr>
        <w:ind w:left="-426" w:firstLine="426"/>
        <w:jc w:val="both"/>
        <w:rPr>
          <w:rFonts w:ascii="Arial" w:hAnsi="Arial" w:cs="Arial"/>
          <w:sz w:val="24"/>
          <w:szCs w:val="24"/>
        </w:rPr>
      </w:pPr>
      <w:r w:rsidRPr="00EA11D0">
        <w:rPr>
          <w:rFonts w:ascii="Arial" w:hAnsi="Arial" w:cs="Arial"/>
          <w:b/>
          <w:sz w:val="24"/>
          <w:szCs w:val="24"/>
        </w:rPr>
        <w:t xml:space="preserve">Proceso: </w:t>
      </w:r>
      <w:r w:rsidRPr="00EA11D0">
        <w:rPr>
          <w:rFonts w:ascii="Arial" w:hAnsi="Arial" w:cs="Arial"/>
          <w:sz w:val="24"/>
          <w:szCs w:val="24"/>
        </w:rPr>
        <w:t>Gestión Contable</w:t>
      </w:r>
    </w:p>
    <w:p w:rsidR="00EA11D0" w:rsidRPr="00EA11D0" w:rsidRDefault="00EA11D0" w:rsidP="00074C2F">
      <w:pPr>
        <w:ind w:left="-426" w:firstLine="426"/>
        <w:jc w:val="both"/>
        <w:rPr>
          <w:rFonts w:ascii="Arial" w:hAnsi="Arial" w:cs="Arial"/>
          <w:b/>
          <w:sz w:val="24"/>
          <w:szCs w:val="24"/>
        </w:rPr>
      </w:pPr>
      <w:r w:rsidRPr="00EA11D0">
        <w:rPr>
          <w:rFonts w:ascii="Arial" w:hAnsi="Arial" w:cs="Arial"/>
          <w:b/>
          <w:sz w:val="24"/>
          <w:szCs w:val="24"/>
        </w:rPr>
        <w:t xml:space="preserve">Subproceso: </w:t>
      </w:r>
      <w:r w:rsidRPr="00EA11D0">
        <w:rPr>
          <w:rFonts w:ascii="Arial" w:hAnsi="Arial" w:cs="Arial"/>
          <w:sz w:val="24"/>
          <w:szCs w:val="24"/>
        </w:rPr>
        <w:t xml:space="preserve">Informaciones anuales  </w:t>
      </w:r>
      <w:r w:rsidRPr="00EA11D0">
        <w:rPr>
          <w:rFonts w:ascii="Arial" w:hAnsi="Arial" w:cs="Arial"/>
          <w:b/>
          <w:sz w:val="24"/>
          <w:szCs w:val="24"/>
        </w:rPr>
        <w:t xml:space="preserve"> </w:t>
      </w:r>
    </w:p>
    <w:p w:rsidR="00EA11D0" w:rsidRPr="00EA11D0" w:rsidRDefault="00EA11D0" w:rsidP="00074C2F">
      <w:pPr>
        <w:ind w:left="-426" w:firstLine="426"/>
        <w:jc w:val="both"/>
        <w:rPr>
          <w:rFonts w:ascii="Arial" w:hAnsi="Arial" w:cs="Arial"/>
          <w:sz w:val="24"/>
          <w:szCs w:val="24"/>
        </w:rPr>
      </w:pPr>
      <w:r w:rsidRPr="00EA11D0">
        <w:rPr>
          <w:rFonts w:ascii="Arial" w:hAnsi="Arial" w:cs="Arial"/>
          <w:b/>
          <w:sz w:val="24"/>
          <w:szCs w:val="24"/>
        </w:rPr>
        <w:t>Destinatario:</w:t>
      </w:r>
      <w:r w:rsidRPr="00EA11D0">
        <w:rPr>
          <w:rFonts w:ascii="Arial" w:hAnsi="Arial" w:cs="Arial"/>
          <w:sz w:val="24"/>
          <w:szCs w:val="24"/>
        </w:rPr>
        <w:t xml:space="preserve"> Dirección General; Dirección Administrativa y Financiera.</w:t>
      </w:r>
    </w:p>
    <w:p w:rsidR="00EA11D0" w:rsidRDefault="00A70BFD" w:rsidP="00074C2F">
      <w:pPr>
        <w:ind w:left="-426" w:firstLine="426"/>
        <w:jc w:val="both"/>
        <w:rPr>
          <w:rFonts w:ascii="Arial" w:hAnsi="Arial" w:cs="Arial"/>
          <w:sz w:val="24"/>
          <w:szCs w:val="24"/>
        </w:rPr>
      </w:pPr>
      <w:r w:rsidRPr="00A70BFD">
        <w:rPr>
          <w:rFonts w:ascii="Arial" w:hAnsi="Arial" w:cs="Arial"/>
          <w:b/>
          <w:sz w:val="24"/>
          <w:szCs w:val="24"/>
        </w:rPr>
        <w:t>Periodo que abarca:</w:t>
      </w:r>
      <w:r>
        <w:rPr>
          <w:rFonts w:ascii="Arial" w:hAnsi="Arial" w:cs="Arial"/>
          <w:sz w:val="24"/>
          <w:szCs w:val="24"/>
        </w:rPr>
        <w:t xml:space="preserve"> Ejercicio fiscal 2018.</w:t>
      </w:r>
    </w:p>
    <w:p w:rsidR="00A70BFD" w:rsidRDefault="00A70BFD" w:rsidP="00074C2F">
      <w:pPr>
        <w:ind w:left="-426" w:firstLine="426"/>
        <w:jc w:val="both"/>
        <w:rPr>
          <w:rFonts w:ascii="Arial" w:hAnsi="Arial" w:cs="Arial"/>
          <w:b/>
          <w:sz w:val="24"/>
          <w:szCs w:val="24"/>
        </w:rPr>
      </w:pPr>
    </w:p>
    <w:p w:rsidR="00EA11D0" w:rsidRPr="00EA11D0" w:rsidRDefault="00EA11D0" w:rsidP="00074C2F">
      <w:pPr>
        <w:ind w:left="-426" w:firstLine="426"/>
        <w:jc w:val="both"/>
        <w:rPr>
          <w:rFonts w:ascii="Arial" w:hAnsi="Arial" w:cs="Arial"/>
          <w:b/>
          <w:sz w:val="24"/>
          <w:szCs w:val="24"/>
        </w:rPr>
      </w:pPr>
      <w:r w:rsidRPr="00EA11D0">
        <w:rPr>
          <w:rFonts w:ascii="Arial" w:hAnsi="Arial" w:cs="Arial"/>
          <w:b/>
          <w:sz w:val="24"/>
          <w:szCs w:val="24"/>
        </w:rPr>
        <w:t>CONCLUSIONES.</w:t>
      </w:r>
    </w:p>
    <w:p w:rsidR="00EA11D0" w:rsidRPr="00EA11D0" w:rsidRDefault="00EA11D0" w:rsidP="00074C2F">
      <w:pPr>
        <w:jc w:val="both"/>
        <w:rPr>
          <w:rFonts w:ascii="Arial" w:hAnsi="Arial" w:cs="Arial"/>
          <w:sz w:val="24"/>
          <w:szCs w:val="24"/>
        </w:rPr>
      </w:pPr>
      <w:r w:rsidRPr="00EA11D0">
        <w:rPr>
          <w:rFonts w:ascii="Arial" w:hAnsi="Arial" w:cs="Arial"/>
          <w:sz w:val="24"/>
          <w:szCs w:val="24"/>
        </w:rPr>
        <w:t>De acuerdo a las verificaciones realizadas, en base a los documentos provistos, se puede concluir que existen debilidades de control en cuanto a las actualizaciones de saldos, sobre la muestra de los Estados Financieros al 31/12/2018.</w:t>
      </w:r>
    </w:p>
    <w:p w:rsidR="00EA11D0" w:rsidRPr="00EA11D0" w:rsidRDefault="00EA11D0" w:rsidP="00074C2F">
      <w:pPr>
        <w:ind w:left="-426" w:firstLine="426"/>
        <w:jc w:val="both"/>
        <w:rPr>
          <w:rFonts w:ascii="Arial" w:hAnsi="Arial" w:cs="Arial"/>
          <w:sz w:val="24"/>
          <w:szCs w:val="24"/>
        </w:rPr>
      </w:pPr>
    </w:p>
    <w:p w:rsidR="00EA11D0" w:rsidRDefault="00EA11D0" w:rsidP="00BE004F">
      <w:pPr>
        <w:ind w:left="-426"/>
        <w:jc w:val="both"/>
        <w:rPr>
          <w:rFonts w:ascii="Arial" w:hAnsi="Arial" w:cs="Arial"/>
          <w:sz w:val="24"/>
          <w:szCs w:val="24"/>
        </w:rPr>
      </w:pPr>
    </w:p>
    <w:p w:rsidR="00EA11D0" w:rsidRDefault="0009453C" w:rsidP="00074C2F">
      <w:pPr>
        <w:ind w:left="-426" w:firstLine="426"/>
        <w:jc w:val="both"/>
        <w:rPr>
          <w:rFonts w:ascii="Arial" w:hAnsi="Arial" w:cs="Arial"/>
          <w:b/>
          <w:sz w:val="24"/>
          <w:szCs w:val="24"/>
        </w:rPr>
      </w:pPr>
      <w:r w:rsidRPr="0009453C">
        <w:rPr>
          <w:rFonts w:ascii="Arial" w:hAnsi="Arial" w:cs="Arial"/>
          <w:b/>
          <w:sz w:val="24"/>
          <w:szCs w:val="24"/>
        </w:rPr>
        <w:t>INFORME FINAL DAI N°</w:t>
      </w:r>
      <w:r>
        <w:rPr>
          <w:rFonts w:ascii="Arial" w:hAnsi="Arial" w:cs="Arial"/>
          <w:b/>
          <w:sz w:val="24"/>
          <w:szCs w:val="24"/>
        </w:rPr>
        <w:t>016</w:t>
      </w:r>
      <w:r w:rsidRPr="0009453C">
        <w:rPr>
          <w:rFonts w:ascii="Arial" w:hAnsi="Arial" w:cs="Arial"/>
          <w:b/>
          <w:sz w:val="24"/>
          <w:szCs w:val="24"/>
        </w:rPr>
        <w:t>/2019</w:t>
      </w:r>
      <w:r>
        <w:rPr>
          <w:rFonts w:ascii="Arial" w:hAnsi="Arial" w:cs="Arial"/>
          <w:b/>
          <w:sz w:val="24"/>
          <w:szCs w:val="24"/>
        </w:rPr>
        <w:t>.</w:t>
      </w:r>
    </w:p>
    <w:p w:rsidR="0009453C" w:rsidRDefault="0009453C" w:rsidP="00BE004F">
      <w:pPr>
        <w:ind w:left="-426"/>
        <w:jc w:val="both"/>
        <w:rPr>
          <w:rFonts w:ascii="Arial" w:hAnsi="Arial" w:cs="Arial"/>
          <w:sz w:val="24"/>
          <w:szCs w:val="24"/>
        </w:rPr>
      </w:pPr>
    </w:p>
    <w:p w:rsidR="0009453C" w:rsidRPr="0009453C" w:rsidRDefault="0009453C" w:rsidP="00074C2F">
      <w:pPr>
        <w:jc w:val="both"/>
        <w:rPr>
          <w:rFonts w:ascii="Arial" w:hAnsi="Arial" w:cs="Arial"/>
          <w:sz w:val="24"/>
          <w:szCs w:val="24"/>
        </w:rPr>
      </w:pPr>
      <w:r w:rsidRPr="0009453C">
        <w:rPr>
          <w:rFonts w:ascii="Arial" w:hAnsi="Arial" w:cs="Arial"/>
          <w:b/>
          <w:sz w:val="24"/>
          <w:szCs w:val="24"/>
        </w:rPr>
        <w:t xml:space="preserve">Tema: </w:t>
      </w:r>
      <w:r w:rsidRPr="0009453C">
        <w:rPr>
          <w:rFonts w:ascii="Arial" w:hAnsi="Arial" w:cs="Arial"/>
          <w:sz w:val="24"/>
          <w:szCs w:val="24"/>
        </w:rPr>
        <w:t xml:space="preserve">Revisión de la Información Financiera, Patrimonial y de Ejecución Presupuestaria, correspondiente al 30 de Junio de 2019. </w:t>
      </w:r>
    </w:p>
    <w:p w:rsidR="0009453C" w:rsidRPr="0009453C" w:rsidRDefault="0009453C" w:rsidP="00074C2F">
      <w:pPr>
        <w:jc w:val="both"/>
        <w:rPr>
          <w:rFonts w:ascii="Arial" w:hAnsi="Arial" w:cs="Arial"/>
          <w:sz w:val="24"/>
          <w:szCs w:val="24"/>
        </w:rPr>
      </w:pPr>
      <w:r w:rsidRPr="0009453C">
        <w:rPr>
          <w:rFonts w:ascii="Arial" w:hAnsi="Arial" w:cs="Arial"/>
          <w:b/>
          <w:sz w:val="24"/>
          <w:szCs w:val="24"/>
        </w:rPr>
        <w:t xml:space="preserve">Macro Proceso: </w:t>
      </w:r>
      <w:r w:rsidRPr="0009453C">
        <w:rPr>
          <w:rFonts w:ascii="Arial" w:hAnsi="Arial" w:cs="Arial"/>
          <w:sz w:val="24"/>
          <w:szCs w:val="24"/>
        </w:rPr>
        <w:t>Dirección Administrativa y Financiera (DAF)</w:t>
      </w:r>
    </w:p>
    <w:p w:rsidR="0009453C" w:rsidRPr="0009453C" w:rsidRDefault="0009453C" w:rsidP="00074C2F">
      <w:pPr>
        <w:jc w:val="both"/>
        <w:rPr>
          <w:rFonts w:ascii="Arial" w:hAnsi="Arial" w:cs="Arial"/>
          <w:sz w:val="24"/>
          <w:szCs w:val="24"/>
        </w:rPr>
      </w:pPr>
      <w:r w:rsidRPr="0009453C">
        <w:rPr>
          <w:rFonts w:ascii="Arial" w:hAnsi="Arial" w:cs="Arial"/>
          <w:b/>
          <w:sz w:val="24"/>
          <w:szCs w:val="24"/>
        </w:rPr>
        <w:t xml:space="preserve">Proceso: </w:t>
      </w:r>
      <w:r w:rsidRPr="0009453C">
        <w:rPr>
          <w:rFonts w:ascii="Arial" w:hAnsi="Arial" w:cs="Arial"/>
          <w:sz w:val="24"/>
          <w:szCs w:val="24"/>
        </w:rPr>
        <w:t>Gestión Contable</w:t>
      </w:r>
    </w:p>
    <w:p w:rsidR="0009453C" w:rsidRPr="0009453C" w:rsidRDefault="0009453C" w:rsidP="00074C2F">
      <w:pPr>
        <w:jc w:val="both"/>
        <w:rPr>
          <w:rFonts w:ascii="Arial" w:hAnsi="Arial" w:cs="Arial"/>
          <w:b/>
          <w:sz w:val="24"/>
          <w:szCs w:val="24"/>
        </w:rPr>
      </w:pPr>
      <w:r w:rsidRPr="0009453C">
        <w:rPr>
          <w:rFonts w:ascii="Arial" w:hAnsi="Arial" w:cs="Arial"/>
          <w:b/>
          <w:sz w:val="24"/>
          <w:szCs w:val="24"/>
        </w:rPr>
        <w:t xml:space="preserve">Subproceso: </w:t>
      </w:r>
      <w:r w:rsidRPr="0009453C">
        <w:rPr>
          <w:rFonts w:ascii="Arial" w:hAnsi="Arial" w:cs="Arial"/>
          <w:sz w:val="24"/>
          <w:szCs w:val="24"/>
        </w:rPr>
        <w:t xml:space="preserve">Informaciones de Rendición de Cuentas  </w:t>
      </w:r>
      <w:r w:rsidRPr="0009453C">
        <w:rPr>
          <w:rFonts w:ascii="Arial" w:hAnsi="Arial" w:cs="Arial"/>
          <w:b/>
          <w:sz w:val="24"/>
          <w:szCs w:val="24"/>
        </w:rPr>
        <w:t xml:space="preserve"> </w:t>
      </w:r>
    </w:p>
    <w:p w:rsidR="0009453C" w:rsidRDefault="0009453C" w:rsidP="00074C2F">
      <w:pPr>
        <w:jc w:val="both"/>
        <w:rPr>
          <w:rFonts w:ascii="Arial" w:hAnsi="Arial" w:cs="Arial"/>
          <w:sz w:val="24"/>
          <w:szCs w:val="24"/>
        </w:rPr>
      </w:pPr>
      <w:r w:rsidRPr="0009453C">
        <w:rPr>
          <w:rFonts w:ascii="Arial" w:hAnsi="Arial" w:cs="Arial"/>
          <w:b/>
          <w:sz w:val="24"/>
          <w:szCs w:val="24"/>
        </w:rPr>
        <w:t>Destinatario:</w:t>
      </w:r>
      <w:r w:rsidRPr="0009453C">
        <w:rPr>
          <w:rFonts w:ascii="Arial" w:hAnsi="Arial" w:cs="Arial"/>
          <w:sz w:val="24"/>
          <w:szCs w:val="24"/>
        </w:rPr>
        <w:t xml:space="preserve"> Dirección General; Dirección Administrativa y Financiera.</w:t>
      </w:r>
    </w:p>
    <w:p w:rsidR="00A70BFD" w:rsidRPr="00A70BFD" w:rsidRDefault="00A70BFD" w:rsidP="00074C2F">
      <w:pPr>
        <w:jc w:val="both"/>
        <w:rPr>
          <w:rFonts w:ascii="Arial" w:hAnsi="Arial" w:cs="Arial"/>
          <w:sz w:val="24"/>
          <w:szCs w:val="24"/>
        </w:rPr>
      </w:pPr>
      <w:r>
        <w:rPr>
          <w:rFonts w:ascii="Arial" w:hAnsi="Arial" w:cs="Arial"/>
          <w:b/>
          <w:sz w:val="24"/>
          <w:szCs w:val="24"/>
        </w:rPr>
        <w:t xml:space="preserve">Periodo que abarca: </w:t>
      </w:r>
      <w:r>
        <w:rPr>
          <w:rFonts w:ascii="Arial" w:hAnsi="Arial" w:cs="Arial"/>
          <w:sz w:val="24"/>
          <w:szCs w:val="24"/>
        </w:rPr>
        <w:t>Al 30 de junio 2019.</w:t>
      </w:r>
    </w:p>
    <w:p w:rsidR="00EA11D0" w:rsidRPr="00EA11D0" w:rsidRDefault="00EA11D0" w:rsidP="00BE004F">
      <w:pPr>
        <w:ind w:left="-426"/>
        <w:jc w:val="both"/>
        <w:rPr>
          <w:rFonts w:ascii="Arial" w:hAnsi="Arial" w:cs="Arial"/>
          <w:sz w:val="24"/>
          <w:szCs w:val="24"/>
        </w:rPr>
      </w:pPr>
    </w:p>
    <w:p w:rsidR="0009453C" w:rsidRPr="0009453C" w:rsidRDefault="0009453C" w:rsidP="00074C2F">
      <w:pPr>
        <w:jc w:val="both"/>
        <w:rPr>
          <w:rFonts w:ascii="Arial" w:hAnsi="Arial" w:cs="Arial"/>
          <w:b/>
          <w:sz w:val="24"/>
          <w:szCs w:val="24"/>
        </w:rPr>
      </w:pPr>
      <w:r w:rsidRPr="0009453C">
        <w:rPr>
          <w:rFonts w:ascii="Arial" w:hAnsi="Arial" w:cs="Arial"/>
          <w:b/>
          <w:sz w:val="24"/>
          <w:szCs w:val="24"/>
        </w:rPr>
        <w:t>CONCLUSIONES.</w:t>
      </w:r>
    </w:p>
    <w:p w:rsidR="0009453C" w:rsidRPr="0009453C" w:rsidRDefault="0009453C" w:rsidP="00074C2F">
      <w:pPr>
        <w:jc w:val="both"/>
        <w:rPr>
          <w:rFonts w:ascii="Arial" w:hAnsi="Arial" w:cs="Arial"/>
          <w:b/>
          <w:sz w:val="24"/>
          <w:szCs w:val="24"/>
        </w:rPr>
      </w:pPr>
    </w:p>
    <w:p w:rsidR="0009453C" w:rsidRPr="0009453C" w:rsidRDefault="0009453C" w:rsidP="00074C2F">
      <w:pPr>
        <w:jc w:val="both"/>
        <w:rPr>
          <w:rFonts w:ascii="Arial" w:hAnsi="Arial" w:cs="Arial"/>
          <w:sz w:val="24"/>
          <w:szCs w:val="24"/>
        </w:rPr>
      </w:pPr>
      <w:r w:rsidRPr="0009453C">
        <w:rPr>
          <w:rFonts w:ascii="Arial" w:hAnsi="Arial" w:cs="Arial"/>
          <w:sz w:val="24"/>
          <w:szCs w:val="24"/>
        </w:rPr>
        <w:t xml:space="preserve">De acuerdo a las verificaciones realizadas, se concluye que existen debilidades de control que recaen en las actualizaciones de saldos, sobre la muestra de los Estados Financieros al 30/06/2019. En ese sentido, en varias observaciones halladas, se ha considerado el plan de mejoramiento presentado para subsanar las mismas debilidades mencionadas en el Informe de revisión de estados financieros del periodo Ejercicio Fiscal 2018, ya que indefectiblemente está ligada a la información financiera del periodo analizado. </w:t>
      </w:r>
    </w:p>
    <w:p w:rsidR="0009453C" w:rsidRPr="0009453C" w:rsidRDefault="0009453C" w:rsidP="00074C2F">
      <w:pPr>
        <w:jc w:val="both"/>
        <w:rPr>
          <w:rFonts w:ascii="Arial" w:hAnsi="Arial" w:cs="Arial"/>
          <w:sz w:val="24"/>
          <w:szCs w:val="24"/>
        </w:rPr>
      </w:pPr>
    </w:p>
    <w:p w:rsidR="0009453C" w:rsidRDefault="0009453C" w:rsidP="00074C2F">
      <w:pPr>
        <w:jc w:val="both"/>
        <w:rPr>
          <w:rFonts w:ascii="Arial" w:hAnsi="Arial" w:cs="Arial"/>
          <w:b/>
          <w:sz w:val="24"/>
          <w:szCs w:val="24"/>
        </w:rPr>
      </w:pPr>
      <w:r w:rsidRPr="0009453C">
        <w:rPr>
          <w:rFonts w:ascii="Arial" w:hAnsi="Arial" w:cs="Arial"/>
          <w:sz w:val="24"/>
          <w:szCs w:val="24"/>
        </w:rPr>
        <w:t>Es oportuno señalar, que el área auditada ha llevado a cabo acciones de mejora que han subsanado algunas de las observaciones que han sido informados en el periodo auditado anterior así como en el presente. Es primordial, seguir con las acciones de mejora que se han propuesto, y que en el proceso de generación de las informaciones financieras para una adecuada gestión y toma de decisiones, es necesario que los  mecanismos de control interno estén insertos</w:t>
      </w:r>
      <w:r w:rsidRPr="0009453C">
        <w:rPr>
          <w:rFonts w:ascii="Arial" w:hAnsi="Arial" w:cs="Arial"/>
          <w:b/>
          <w:sz w:val="24"/>
          <w:szCs w:val="24"/>
        </w:rPr>
        <w:t xml:space="preserve">. </w:t>
      </w: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Default="00664E17" w:rsidP="00074C2F">
      <w:pPr>
        <w:jc w:val="both"/>
        <w:rPr>
          <w:rFonts w:ascii="Arial" w:hAnsi="Arial" w:cs="Arial"/>
          <w:b/>
          <w:sz w:val="24"/>
          <w:szCs w:val="24"/>
        </w:rPr>
      </w:pPr>
    </w:p>
    <w:p w:rsidR="00664E17" w:rsidRPr="0009453C" w:rsidRDefault="00664E17" w:rsidP="00074C2F">
      <w:pPr>
        <w:jc w:val="both"/>
        <w:rPr>
          <w:rFonts w:ascii="Arial" w:hAnsi="Arial" w:cs="Arial"/>
          <w:b/>
          <w:sz w:val="24"/>
          <w:szCs w:val="24"/>
        </w:rPr>
      </w:pPr>
      <w:r>
        <w:rPr>
          <w:rFonts w:ascii="Arial" w:hAnsi="Arial" w:cs="Arial"/>
          <w:b/>
          <w:sz w:val="24"/>
          <w:szCs w:val="24"/>
        </w:rPr>
        <w:t>C-AUDITORIA DE GESTION</w:t>
      </w:r>
    </w:p>
    <w:p w:rsidR="00EA11D0" w:rsidRDefault="00EA11D0" w:rsidP="00BE004F">
      <w:pPr>
        <w:ind w:left="-426"/>
        <w:jc w:val="both"/>
        <w:rPr>
          <w:rFonts w:ascii="Arial" w:hAnsi="Arial" w:cs="Arial"/>
          <w:b/>
          <w:sz w:val="24"/>
          <w:szCs w:val="24"/>
        </w:rPr>
      </w:pPr>
    </w:p>
    <w:p w:rsidR="00D03EBA" w:rsidRDefault="00D03EBA" w:rsidP="00074C2F">
      <w:pPr>
        <w:spacing w:line="259" w:lineRule="auto"/>
        <w:ind w:left="2832" w:hanging="2832"/>
        <w:rPr>
          <w:rFonts w:ascii="Arial" w:eastAsiaTheme="minorHAnsi" w:hAnsi="Arial" w:cs="Arial"/>
          <w:b/>
          <w:sz w:val="24"/>
          <w:szCs w:val="24"/>
          <w:lang w:val="es-PY"/>
        </w:rPr>
      </w:pPr>
      <w:r>
        <w:rPr>
          <w:rFonts w:ascii="Arial" w:eastAsiaTheme="minorHAnsi" w:hAnsi="Arial" w:cs="Arial"/>
          <w:b/>
          <w:sz w:val="24"/>
          <w:szCs w:val="24"/>
          <w:lang w:val="es-PY"/>
        </w:rPr>
        <w:t>INFORME DAI N°010/2019</w:t>
      </w:r>
    </w:p>
    <w:p w:rsidR="00783715" w:rsidRDefault="00783715" w:rsidP="00D03EBA">
      <w:pPr>
        <w:spacing w:line="259" w:lineRule="auto"/>
        <w:ind w:left="2832" w:hanging="2832"/>
        <w:rPr>
          <w:rFonts w:ascii="Arial" w:eastAsiaTheme="minorHAnsi" w:hAnsi="Arial" w:cs="Arial"/>
          <w:b/>
          <w:sz w:val="24"/>
          <w:szCs w:val="24"/>
          <w:lang w:val="es-PY"/>
        </w:rPr>
      </w:pPr>
    </w:p>
    <w:p w:rsidR="00D03EBA" w:rsidRPr="000817C2" w:rsidRDefault="000817C2" w:rsidP="00074C2F">
      <w:pPr>
        <w:ind w:left="-426" w:firstLine="426"/>
        <w:jc w:val="both"/>
        <w:rPr>
          <w:rFonts w:ascii="Arial" w:hAnsi="Arial" w:cs="Arial"/>
          <w:sz w:val="24"/>
          <w:szCs w:val="24"/>
        </w:rPr>
      </w:pPr>
      <w:r>
        <w:rPr>
          <w:rFonts w:ascii="Arial" w:hAnsi="Arial" w:cs="Arial"/>
          <w:b/>
          <w:sz w:val="24"/>
          <w:szCs w:val="24"/>
        </w:rPr>
        <w:t>Tema</w:t>
      </w:r>
      <w:r w:rsidR="00D03EBA" w:rsidRPr="000817C2">
        <w:rPr>
          <w:rFonts w:ascii="Arial" w:hAnsi="Arial" w:cs="Arial"/>
          <w:b/>
          <w:sz w:val="24"/>
          <w:szCs w:val="24"/>
        </w:rPr>
        <w:t xml:space="preserve">: </w:t>
      </w:r>
      <w:r w:rsidR="00D03EBA" w:rsidRPr="000817C2">
        <w:rPr>
          <w:rFonts w:ascii="Arial" w:hAnsi="Arial" w:cs="Arial"/>
          <w:sz w:val="24"/>
          <w:szCs w:val="24"/>
        </w:rPr>
        <w:t>Gestión de Adquisiciones – Objetos del Gasto: 264,  282 y 399</w:t>
      </w:r>
    </w:p>
    <w:p w:rsidR="00D03EBA" w:rsidRPr="000817C2" w:rsidRDefault="00664E17" w:rsidP="00074C2F">
      <w:pPr>
        <w:ind w:left="-426" w:firstLine="426"/>
        <w:jc w:val="both"/>
        <w:rPr>
          <w:rFonts w:ascii="Arial" w:hAnsi="Arial" w:cs="Arial"/>
          <w:sz w:val="24"/>
          <w:szCs w:val="24"/>
        </w:rPr>
      </w:pPr>
      <w:r>
        <w:rPr>
          <w:rFonts w:ascii="Arial" w:hAnsi="Arial" w:cs="Arial"/>
          <w:b/>
          <w:sz w:val="24"/>
          <w:szCs w:val="24"/>
        </w:rPr>
        <w:t>Macro Proceso</w:t>
      </w:r>
      <w:r w:rsidR="00D03EBA" w:rsidRPr="000817C2">
        <w:rPr>
          <w:rFonts w:ascii="Arial" w:hAnsi="Arial" w:cs="Arial"/>
          <w:b/>
          <w:sz w:val="24"/>
          <w:szCs w:val="24"/>
        </w:rPr>
        <w:t xml:space="preserve">: </w:t>
      </w:r>
      <w:r w:rsidR="00D03EBA" w:rsidRPr="000817C2">
        <w:rPr>
          <w:rFonts w:ascii="Arial" w:hAnsi="Arial" w:cs="Arial"/>
          <w:sz w:val="24"/>
          <w:szCs w:val="24"/>
        </w:rPr>
        <w:t>Dirección Administrativa y Financiera</w:t>
      </w:r>
    </w:p>
    <w:p w:rsidR="00D03EBA" w:rsidRPr="000817C2" w:rsidRDefault="00664E17" w:rsidP="00074C2F">
      <w:pPr>
        <w:ind w:left="-426" w:firstLine="426"/>
        <w:jc w:val="both"/>
        <w:rPr>
          <w:rFonts w:ascii="Arial" w:hAnsi="Arial" w:cs="Arial"/>
          <w:sz w:val="24"/>
          <w:szCs w:val="24"/>
        </w:rPr>
      </w:pPr>
      <w:r>
        <w:rPr>
          <w:rFonts w:ascii="Arial" w:hAnsi="Arial" w:cs="Arial"/>
          <w:b/>
          <w:sz w:val="24"/>
          <w:szCs w:val="24"/>
        </w:rPr>
        <w:t>Proceso</w:t>
      </w:r>
      <w:r w:rsidR="00D03EBA" w:rsidRPr="000817C2">
        <w:rPr>
          <w:rFonts w:ascii="Arial" w:hAnsi="Arial" w:cs="Arial"/>
          <w:b/>
          <w:sz w:val="24"/>
          <w:szCs w:val="24"/>
        </w:rPr>
        <w:t xml:space="preserve">: </w:t>
      </w:r>
      <w:r w:rsidR="00D03EBA" w:rsidRPr="000817C2">
        <w:rPr>
          <w:rFonts w:ascii="Arial" w:hAnsi="Arial" w:cs="Arial"/>
          <w:sz w:val="24"/>
          <w:szCs w:val="24"/>
        </w:rPr>
        <w:t>Gestión de Adquisiciones.</w:t>
      </w:r>
    </w:p>
    <w:p w:rsidR="00D03EBA" w:rsidRPr="000817C2" w:rsidRDefault="00D03EBA" w:rsidP="00074C2F">
      <w:pPr>
        <w:ind w:left="-426" w:firstLine="426"/>
        <w:jc w:val="both"/>
        <w:rPr>
          <w:rFonts w:ascii="Arial" w:hAnsi="Arial" w:cs="Arial"/>
          <w:sz w:val="24"/>
          <w:szCs w:val="24"/>
        </w:rPr>
      </w:pPr>
      <w:r w:rsidRPr="000817C2">
        <w:rPr>
          <w:rFonts w:ascii="Arial" w:hAnsi="Arial" w:cs="Arial"/>
          <w:b/>
          <w:sz w:val="24"/>
          <w:szCs w:val="24"/>
        </w:rPr>
        <w:t xml:space="preserve">Dependencia Auditada: </w:t>
      </w:r>
      <w:r w:rsidRPr="000817C2">
        <w:rPr>
          <w:rFonts w:ascii="Arial" w:hAnsi="Arial" w:cs="Arial"/>
          <w:sz w:val="24"/>
          <w:szCs w:val="24"/>
        </w:rPr>
        <w:t xml:space="preserve">Dirección Administrativa y Financiera, Unidad </w:t>
      </w:r>
    </w:p>
    <w:p w:rsidR="00D03EBA" w:rsidRPr="000817C2" w:rsidRDefault="00D03EBA" w:rsidP="00074C2F">
      <w:pPr>
        <w:ind w:left="-426" w:firstLine="426"/>
        <w:jc w:val="both"/>
        <w:rPr>
          <w:rFonts w:ascii="Arial" w:hAnsi="Arial" w:cs="Arial"/>
          <w:sz w:val="24"/>
          <w:szCs w:val="24"/>
        </w:rPr>
      </w:pPr>
      <w:r w:rsidRPr="000817C2">
        <w:rPr>
          <w:rFonts w:ascii="Arial" w:hAnsi="Arial" w:cs="Arial"/>
          <w:sz w:val="24"/>
          <w:szCs w:val="24"/>
        </w:rPr>
        <w:t>Operativa de Contrataciones.</w:t>
      </w:r>
    </w:p>
    <w:p w:rsidR="00D03EBA" w:rsidRPr="000817C2" w:rsidRDefault="00D03EBA" w:rsidP="00074C2F">
      <w:pPr>
        <w:ind w:left="-426" w:firstLine="426"/>
        <w:jc w:val="both"/>
        <w:rPr>
          <w:rFonts w:ascii="Arial" w:hAnsi="Arial" w:cs="Arial"/>
          <w:b/>
          <w:sz w:val="24"/>
          <w:szCs w:val="24"/>
        </w:rPr>
      </w:pPr>
      <w:r w:rsidRPr="000817C2">
        <w:rPr>
          <w:rFonts w:ascii="Arial" w:hAnsi="Arial" w:cs="Arial"/>
          <w:b/>
          <w:sz w:val="24"/>
          <w:szCs w:val="24"/>
        </w:rPr>
        <w:t xml:space="preserve">Directivo Responsable: </w:t>
      </w:r>
      <w:r w:rsidRPr="000817C2">
        <w:rPr>
          <w:rFonts w:ascii="Arial" w:hAnsi="Arial" w:cs="Arial"/>
          <w:sz w:val="24"/>
          <w:szCs w:val="24"/>
        </w:rPr>
        <w:t>Director de la Dirección Administrativa y Financiera,</w:t>
      </w:r>
      <w:r w:rsidRPr="000817C2">
        <w:rPr>
          <w:rFonts w:ascii="Arial" w:hAnsi="Arial" w:cs="Arial"/>
          <w:b/>
          <w:sz w:val="24"/>
          <w:szCs w:val="24"/>
        </w:rPr>
        <w:t xml:space="preserve">  </w:t>
      </w:r>
    </w:p>
    <w:p w:rsidR="00D03EBA" w:rsidRPr="000817C2" w:rsidRDefault="00D03EBA" w:rsidP="00074C2F">
      <w:pPr>
        <w:jc w:val="both"/>
        <w:rPr>
          <w:rFonts w:ascii="Arial" w:hAnsi="Arial" w:cs="Arial"/>
          <w:sz w:val="24"/>
          <w:szCs w:val="24"/>
        </w:rPr>
      </w:pPr>
      <w:r w:rsidRPr="00074C2F">
        <w:rPr>
          <w:rFonts w:ascii="Arial" w:hAnsi="Arial" w:cs="Arial"/>
          <w:sz w:val="24"/>
          <w:szCs w:val="24"/>
        </w:rPr>
        <w:t>Lic. Cristina de Maldonado</w:t>
      </w:r>
      <w:r w:rsidR="000817C2">
        <w:rPr>
          <w:rFonts w:ascii="Arial" w:hAnsi="Arial" w:cs="Arial"/>
          <w:sz w:val="24"/>
          <w:szCs w:val="24"/>
        </w:rPr>
        <w:t>; Econ. Ariel Caballero; J</w:t>
      </w:r>
      <w:r w:rsidRPr="000817C2">
        <w:rPr>
          <w:rFonts w:ascii="Arial" w:hAnsi="Arial" w:cs="Arial"/>
          <w:sz w:val="24"/>
          <w:szCs w:val="24"/>
        </w:rPr>
        <w:t>efe Interino UOC, Lic. Albino Domínguez.</w:t>
      </w:r>
    </w:p>
    <w:p w:rsidR="00D03EBA" w:rsidRPr="000817C2" w:rsidRDefault="00664E17" w:rsidP="00074C2F">
      <w:pPr>
        <w:ind w:left="-426" w:firstLine="426"/>
        <w:jc w:val="both"/>
        <w:rPr>
          <w:rFonts w:ascii="Arial" w:hAnsi="Arial" w:cs="Arial"/>
          <w:sz w:val="24"/>
          <w:szCs w:val="24"/>
        </w:rPr>
      </w:pPr>
      <w:r>
        <w:rPr>
          <w:rFonts w:ascii="Arial" w:hAnsi="Arial" w:cs="Arial"/>
          <w:b/>
          <w:sz w:val="24"/>
          <w:szCs w:val="24"/>
        </w:rPr>
        <w:t>Periodo que abarca</w:t>
      </w:r>
      <w:r w:rsidR="00D03EBA" w:rsidRPr="000817C2">
        <w:rPr>
          <w:rFonts w:ascii="Arial" w:hAnsi="Arial" w:cs="Arial"/>
          <w:b/>
          <w:sz w:val="24"/>
          <w:szCs w:val="24"/>
        </w:rPr>
        <w:t xml:space="preserve">: </w:t>
      </w:r>
      <w:r w:rsidR="00D03EBA" w:rsidRPr="000817C2">
        <w:rPr>
          <w:rFonts w:ascii="Arial" w:hAnsi="Arial" w:cs="Arial"/>
          <w:sz w:val="24"/>
          <w:szCs w:val="24"/>
        </w:rPr>
        <w:t>Ejercicio Fiscal  2018.</w:t>
      </w:r>
    </w:p>
    <w:p w:rsidR="00B70452" w:rsidRDefault="00B70452" w:rsidP="00BE004F">
      <w:pPr>
        <w:ind w:left="-426"/>
        <w:jc w:val="both"/>
        <w:rPr>
          <w:rFonts w:ascii="Arial" w:hAnsi="Arial" w:cs="Arial"/>
          <w:b/>
          <w:sz w:val="24"/>
          <w:szCs w:val="24"/>
        </w:rPr>
      </w:pPr>
    </w:p>
    <w:p w:rsidR="00074C2F" w:rsidRDefault="00074C2F" w:rsidP="00B70452">
      <w:pPr>
        <w:spacing w:line="259" w:lineRule="auto"/>
        <w:jc w:val="both"/>
        <w:rPr>
          <w:rFonts w:ascii="Arial" w:eastAsiaTheme="minorHAnsi" w:hAnsi="Arial" w:cs="Arial"/>
          <w:b/>
          <w:sz w:val="22"/>
          <w:szCs w:val="22"/>
          <w:lang w:val="es-PY"/>
        </w:rPr>
      </w:pPr>
    </w:p>
    <w:p w:rsidR="00B70452" w:rsidRPr="00B70452" w:rsidRDefault="00B70452" w:rsidP="00B70452">
      <w:pPr>
        <w:spacing w:line="259" w:lineRule="auto"/>
        <w:jc w:val="both"/>
        <w:rPr>
          <w:rFonts w:ascii="Arial" w:eastAsiaTheme="minorHAnsi" w:hAnsi="Arial" w:cs="Arial"/>
          <w:b/>
          <w:sz w:val="22"/>
          <w:szCs w:val="22"/>
          <w:lang w:val="es-PY"/>
        </w:rPr>
      </w:pPr>
      <w:r w:rsidRPr="00B70452">
        <w:rPr>
          <w:rFonts w:ascii="Arial" w:eastAsiaTheme="minorHAnsi" w:hAnsi="Arial" w:cs="Arial"/>
          <w:b/>
          <w:sz w:val="22"/>
          <w:szCs w:val="22"/>
          <w:lang w:val="es-PY"/>
        </w:rPr>
        <w:t>CONCLUSIONES.</w:t>
      </w:r>
    </w:p>
    <w:p w:rsidR="00B70452" w:rsidRPr="00B70452" w:rsidRDefault="00B70452" w:rsidP="00B70452">
      <w:pPr>
        <w:spacing w:line="259" w:lineRule="auto"/>
        <w:jc w:val="both"/>
        <w:rPr>
          <w:rFonts w:ascii="Arial" w:eastAsiaTheme="minorHAnsi" w:hAnsi="Arial" w:cs="Arial"/>
          <w:b/>
          <w:i/>
          <w:sz w:val="24"/>
          <w:szCs w:val="24"/>
          <w:lang w:val="es-PY"/>
        </w:rPr>
      </w:pPr>
      <w:r w:rsidRPr="00B70452">
        <w:rPr>
          <w:rFonts w:ascii="Arial" w:eastAsiaTheme="minorHAnsi" w:hAnsi="Arial" w:cs="Arial"/>
          <w:sz w:val="24"/>
          <w:szCs w:val="24"/>
          <w:lang w:val="es-PY"/>
        </w:rPr>
        <w:t xml:space="preserve">De la verificación realizada a los documentos arrimados por el Dpto. de Tesorería y la Unidad Operativa de Contrataciones, se levanta las Observaciones relacionada al legajo de Seguro Contra Todo Riesgo ID N° 340.095 Empresa Adjudicada Aseguradora del Sur. </w:t>
      </w:r>
    </w:p>
    <w:p w:rsidR="00B70452" w:rsidRDefault="00B70452" w:rsidP="00BE004F">
      <w:pPr>
        <w:ind w:left="-426"/>
        <w:jc w:val="both"/>
        <w:rPr>
          <w:rFonts w:ascii="Arial" w:hAnsi="Arial" w:cs="Arial"/>
          <w:b/>
          <w:sz w:val="24"/>
          <w:szCs w:val="24"/>
        </w:rPr>
      </w:pPr>
    </w:p>
    <w:p w:rsidR="00B70452" w:rsidRDefault="00B70452" w:rsidP="00BE004F">
      <w:pPr>
        <w:ind w:left="-426"/>
        <w:jc w:val="both"/>
        <w:rPr>
          <w:rFonts w:ascii="Arial" w:hAnsi="Arial" w:cs="Arial"/>
          <w:b/>
          <w:sz w:val="24"/>
          <w:szCs w:val="24"/>
        </w:rPr>
      </w:pPr>
    </w:p>
    <w:p w:rsidR="00B765F9" w:rsidRDefault="00B765F9" w:rsidP="00B765F9">
      <w:pPr>
        <w:spacing w:line="259" w:lineRule="auto"/>
        <w:ind w:left="2832" w:hanging="2832"/>
        <w:rPr>
          <w:rFonts w:ascii="Arial" w:eastAsiaTheme="minorHAnsi" w:hAnsi="Arial" w:cs="Arial"/>
          <w:b/>
          <w:sz w:val="24"/>
          <w:szCs w:val="24"/>
          <w:lang w:val="es-PY"/>
        </w:rPr>
      </w:pPr>
      <w:r>
        <w:rPr>
          <w:rFonts w:ascii="Arial" w:eastAsiaTheme="minorHAnsi" w:hAnsi="Arial" w:cs="Arial"/>
          <w:b/>
          <w:sz w:val="24"/>
          <w:szCs w:val="24"/>
          <w:lang w:val="es-PY"/>
        </w:rPr>
        <w:t>INFORME DAI N°01</w:t>
      </w:r>
      <w:r w:rsidR="00E56687">
        <w:rPr>
          <w:rFonts w:ascii="Arial" w:eastAsiaTheme="minorHAnsi" w:hAnsi="Arial" w:cs="Arial"/>
          <w:b/>
          <w:sz w:val="24"/>
          <w:szCs w:val="24"/>
          <w:lang w:val="es-PY"/>
        </w:rPr>
        <w:t>1</w:t>
      </w:r>
      <w:r>
        <w:rPr>
          <w:rFonts w:ascii="Arial" w:eastAsiaTheme="minorHAnsi" w:hAnsi="Arial" w:cs="Arial"/>
          <w:b/>
          <w:sz w:val="24"/>
          <w:szCs w:val="24"/>
          <w:lang w:val="es-PY"/>
        </w:rPr>
        <w:t>/2019</w:t>
      </w:r>
    </w:p>
    <w:p w:rsidR="00B70452" w:rsidRDefault="00B70452" w:rsidP="00BE004F">
      <w:pPr>
        <w:ind w:left="-426"/>
        <w:jc w:val="both"/>
        <w:rPr>
          <w:rFonts w:ascii="Arial" w:hAnsi="Arial" w:cs="Arial"/>
          <w:b/>
          <w:sz w:val="24"/>
          <w:szCs w:val="24"/>
        </w:rPr>
      </w:pPr>
    </w:p>
    <w:p w:rsidR="00B70452" w:rsidRPr="00B70452" w:rsidRDefault="00B70452" w:rsidP="00B70452">
      <w:pPr>
        <w:spacing w:line="259" w:lineRule="auto"/>
        <w:rPr>
          <w:rFonts w:ascii="Arial" w:eastAsiaTheme="minorHAnsi" w:hAnsi="Arial" w:cs="Arial"/>
          <w:sz w:val="24"/>
          <w:szCs w:val="24"/>
          <w:lang w:val="es-PY"/>
        </w:rPr>
      </w:pPr>
      <w:r w:rsidRPr="00B70452">
        <w:rPr>
          <w:rFonts w:ascii="Arial" w:eastAsiaTheme="minorHAnsi" w:hAnsi="Arial" w:cs="Arial"/>
          <w:b/>
          <w:sz w:val="24"/>
          <w:szCs w:val="24"/>
          <w:lang w:val="es-PY"/>
        </w:rPr>
        <w:t>Tema</w:t>
      </w:r>
      <w:r w:rsidRPr="00B70452">
        <w:rPr>
          <w:rFonts w:ascii="Arial" w:eastAsiaTheme="minorHAnsi" w:hAnsi="Arial" w:cs="Arial"/>
          <w:b/>
          <w:sz w:val="24"/>
          <w:szCs w:val="24"/>
          <w:lang w:val="es-PY"/>
        </w:rPr>
        <w:tab/>
      </w:r>
      <w:r w:rsidRPr="00B70452">
        <w:rPr>
          <w:rFonts w:ascii="Arial" w:eastAsiaTheme="minorHAnsi" w:hAnsi="Arial" w:cs="Arial"/>
          <w:sz w:val="24"/>
          <w:szCs w:val="24"/>
          <w:lang w:val="es-PY"/>
        </w:rPr>
        <w:tab/>
      </w:r>
      <w:r w:rsidRPr="00B70452">
        <w:rPr>
          <w:rFonts w:ascii="Arial" w:eastAsiaTheme="minorHAnsi" w:hAnsi="Arial" w:cs="Arial"/>
          <w:sz w:val="24"/>
          <w:szCs w:val="24"/>
          <w:lang w:val="es-PY"/>
        </w:rPr>
        <w:tab/>
      </w:r>
      <w:r w:rsidRPr="00B70452">
        <w:rPr>
          <w:rFonts w:ascii="Arial" w:eastAsiaTheme="minorHAnsi" w:hAnsi="Arial" w:cs="Arial"/>
          <w:sz w:val="24"/>
          <w:szCs w:val="24"/>
          <w:lang w:val="es-PY"/>
        </w:rPr>
        <w:tab/>
        <w:t xml:space="preserve">: </w:t>
      </w:r>
      <w:r w:rsidRPr="00B70452">
        <w:rPr>
          <w:rFonts w:ascii="Arial" w:eastAsiaTheme="minorHAnsi" w:hAnsi="Arial" w:cs="Arial"/>
          <w:color w:val="171717" w:themeColor="background2" w:themeShade="1A"/>
          <w:sz w:val="24"/>
          <w:szCs w:val="24"/>
          <w:lang w:val="es-PY"/>
        </w:rPr>
        <w:t>Verificación Metrológica.</w:t>
      </w:r>
      <w:r w:rsidRPr="00B70452">
        <w:rPr>
          <w:rFonts w:ascii="Arial" w:eastAsiaTheme="minorHAnsi" w:hAnsi="Arial" w:cs="Arial"/>
          <w:sz w:val="24"/>
          <w:szCs w:val="24"/>
          <w:lang w:val="es-PY"/>
        </w:rPr>
        <w:t xml:space="preserve"> </w:t>
      </w:r>
    </w:p>
    <w:p w:rsidR="00B70452" w:rsidRPr="00B70452" w:rsidRDefault="00B70452" w:rsidP="00B70452">
      <w:pPr>
        <w:spacing w:line="259" w:lineRule="auto"/>
        <w:rPr>
          <w:rFonts w:ascii="Arial" w:eastAsiaTheme="minorHAnsi" w:hAnsi="Arial" w:cs="Arial"/>
          <w:sz w:val="24"/>
          <w:szCs w:val="24"/>
          <w:lang w:val="es-PY"/>
        </w:rPr>
      </w:pPr>
      <w:r w:rsidRPr="00B70452">
        <w:rPr>
          <w:rFonts w:ascii="Arial" w:eastAsiaTheme="minorHAnsi" w:hAnsi="Arial" w:cs="Arial"/>
          <w:b/>
          <w:sz w:val="24"/>
          <w:szCs w:val="24"/>
          <w:lang w:val="es-PY"/>
        </w:rPr>
        <w:t>Macro Proceso</w:t>
      </w:r>
      <w:r w:rsidRPr="00B70452">
        <w:rPr>
          <w:rFonts w:ascii="Arial" w:eastAsiaTheme="minorHAnsi" w:hAnsi="Arial" w:cs="Arial"/>
          <w:sz w:val="24"/>
          <w:szCs w:val="24"/>
          <w:lang w:val="es-PY"/>
        </w:rPr>
        <w:tab/>
      </w:r>
      <w:r w:rsidRPr="00B70452">
        <w:rPr>
          <w:rFonts w:ascii="Arial" w:eastAsiaTheme="minorHAnsi" w:hAnsi="Arial" w:cs="Arial"/>
          <w:sz w:val="24"/>
          <w:szCs w:val="24"/>
          <w:lang w:val="es-PY"/>
        </w:rPr>
        <w:tab/>
        <w:t>: Servicio Metrológico Nacional</w:t>
      </w:r>
    </w:p>
    <w:p w:rsidR="00B70452" w:rsidRPr="00B70452" w:rsidRDefault="00B70452" w:rsidP="00B70452">
      <w:pPr>
        <w:spacing w:line="259" w:lineRule="auto"/>
        <w:rPr>
          <w:rFonts w:ascii="Arial" w:eastAsiaTheme="minorHAnsi" w:hAnsi="Arial" w:cs="Arial"/>
          <w:sz w:val="24"/>
          <w:szCs w:val="24"/>
          <w:lang w:val="es-PY"/>
        </w:rPr>
      </w:pPr>
      <w:r w:rsidRPr="00B70452">
        <w:rPr>
          <w:rFonts w:ascii="Arial" w:eastAsiaTheme="minorHAnsi" w:hAnsi="Arial" w:cs="Arial"/>
          <w:b/>
          <w:sz w:val="24"/>
          <w:szCs w:val="24"/>
          <w:lang w:val="es-PY"/>
        </w:rPr>
        <w:t>Proceso</w:t>
      </w:r>
      <w:r w:rsidRPr="00B70452">
        <w:rPr>
          <w:rFonts w:ascii="Arial" w:eastAsiaTheme="minorHAnsi" w:hAnsi="Arial" w:cs="Arial"/>
          <w:sz w:val="24"/>
          <w:szCs w:val="24"/>
          <w:lang w:val="es-PY"/>
        </w:rPr>
        <w:tab/>
      </w:r>
      <w:r w:rsidRPr="00B70452">
        <w:rPr>
          <w:rFonts w:ascii="Arial" w:eastAsiaTheme="minorHAnsi" w:hAnsi="Arial" w:cs="Arial"/>
          <w:sz w:val="24"/>
          <w:szCs w:val="24"/>
          <w:lang w:val="es-PY"/>
        </w:rPr>
        <w:tab/>
      </w:r>
      <w:r w:rsidRPr="00B70452">
        <w:rPr>
          <w:rFonts w:ascii="Arial" w:eastAsiaTheme="minorHAnsi" w:hAnsi="Arial" w:cs="Arial"/>
          <w:sz w:val="24"/>
          <w:szCs w:val="24"/>
          <w:lang w:val="es-PY"/>
        </w:rPr>
        <w:tab/>
        <w:t>: Servicio en el Campo de la Metrología Legal</w:t>
      </w:r>
    </w:p>
    <w:p w:rsidR="00B70452" w:rsidRPr="00B70452" w:rsidRDefault="00B70452" w:rsidP="00B70452">
      <w:pPr>
        <w:spacing w:line="259" w:lineRule="auto"/>
        <w:rPr>
          <w:rFonts w:ascii="Arial" w:eastAsiaTheme="minorHAnsi" w:hAnsi="Arial" w:cs="Arial"/>
          <w:sz w:val="24"/>
          <w:szCs w:val="24"/>
          <w:lang w:val="es-PY"/>
        </w:rPr>
      </w:pPr>
      <w:r w:rsidRPr="00B70452">
        <w:rPr>
          <w:rFonts w:ascii="Arial" w:eastAsiaTheme="minorHAnsi" w:hAnsi="Arial" w:cs="Arial"/>
          <w:b/>
          <w:sz w:val="24"/>
          <w:szCs w:val="24"/>
          <w:lang w:val="es-PY"/>
        </w:rPr>
        <w:t>Sub Proceso</w:t>
      </w:r>
      <w:r w:rsidRPr="00B70452">
        <w:rPr>
          <w:rFonts w:ascii="Arial" w:eastAsiaTheme="minorHAnsi" w:hAnsi="Arial" w:cs="Arial"/>
          <w:sz w:val="24"/>
          <w:szCs w:val="24"/>
          <w:lang w:val="es-PY"/>
        </w:rPr>
        <w:tab/>
      </w:r>
      <w:r w:rsidRPr="00B70452">
        <w:rPr>
          <w:rFonts w:ascii="Arial" w:eastAsiaTheme="minorHAnsi" w:hAnsi="Arial" w:cs="Arial"/>
          <w:sz w:val="24"/>
          <w:szCs w:val="24"/>
          <w:lang w:val="es-PY"/>
        </w:rPr>
        <w:tab/>
        <w:t>: Servicio Verificación de Instrumento Reglamentado</w:t>
      </w:r>
    </w:p>
    <w:p w:rsidR="00B70452" w:rsidRPr="00B70452" w:rsidRDefault="00B70452" w:rsidP="00B70452">
      <w:pPr>
        <w:spacing w:line="259" w:lineRule="auto"/>
        <w:ind w:left="2835" w:hanging="2835"/>
        <w:jc w:val="both"/>
        <w:rPr>
          <w:rFonts w:ascii="Arial" w:eastAsiaTheme="minorHAnsi" w:hAnsi="Arial" w:cs="Arial"/>
          <w:sz w:val="24"/>
          <w:szCs w:val="24"/>
          <w:lang w:val="es-PY"/>
        </w:rPr>
      </w:pPr>
      <w:r w:rsidRPr="00B70452">
        <w:rPr>
          <w:rFonts w:ascii="Arial" w:eastAsiaTheme="minorHAnsi" w:hAnsi="Arial" w:cs="Arial"/>
          <w:b/>
          <w:sz w:val="24"/>
          <w:szCs w:val="24"/>
          <w:lang w:val="es-PY"/>
        </w:rPr>
        <w:t>Dependencia Auditada</w:t>
      </w:r>
      <w:r w:rsidR="005F5A11">
        <w:rPr>
          <w:rFonts w:ascii="Arial" w:eastAsiaTheme="minorHAnsi" w:hAnsi="Arial" w:cs="Arial"/>
          <w:sz w:val="24"/>
          <w:szCs w:val="24"/>
          <w:lang w:val="es-PY"/>
        </w:rPr>
        <w:tab/>
      </w:r>
      <w:proofErr w:type="gramStart"/>
      <w:r w:rsidR="005F5A11">
        <w:rPr>
          <w:rFonts w:ascii="Arial" w:eastAsiaTheme="minorHAnsi" w:hAnsi="Arial" w:cs="Arial"/>
          <w:sz w:val="24"/>
          <w:szCs w:val="24"/>
          <w:lang w:val="es-PY"/>
        </w:rPr>
        <w:t>:</w:t>
      </w:r>
      <w:r w:rsidR="00783715">
        <w:rPr>
          <w:rFonts w:ascii="Arial" w:eastAsiaTheme="minorHAnsi" w:hAnsi="Arial" w:cs="Arial"/>
          <w:sz w:val="24"/>
          <w:szCs w:val="24"/>
          <w:lang w:val="es-PY"/>
        </w:rPr>
        <w:t>Organismo</w:t>
      </w:r>
      <w:proofErr w:type="gramEnd"/>
      <w:r w:rsidR="00783715">
        <w:rPr>
          <w:rFonts w:ascii="Arial" w:eastAsiaTheme="minorHAnsi" w:hAnsi="Arial" w:cs="Arial"/>
          <w:sz w:val="24"/>
          <w:szCs w:val="24"/>
          <w:lang w:val="es-PY"/>
        </w:rPr>
        <w:t xml:space="preserve"> </w:t>
      </w:r>
      <w:r w:rsidRPr="00B70452">
        <w:rPr>
          <w:rFonts w:ascii="Arial" w:eastAsiaTheme="minorHAnsi" w:hAnsi="Arial" w:cs="Arial"/>
          <w:sz w:val="24"/>
          <w:szCs w:val="24"/>
          <w:lang w:val="es-PY"/>
        </w:rPr>
        <w:t>Nacional de Metrología (ONM), Departamento de Verificación Metrológica</w:t>
      </w:r>
    </w:p>
    <w:p w:rsidR="00B70452" w:rsidRPr="00B70452" w:rsidRDefault="00B70452" w:rsidP="00B70452">
      <w:pPr>
        <w:spacing w:line="259" w:lineRule="auto"/>
        <w:ind w:left="2835" w:hanging="2835"/>
        <w:rPr>
          <w:rFonts w:ascii="Arial" w:eastAsiaTheme="minorHAnsi" w:hAnsi="Arial" w:cs="Arial"/>
          <w:sz w:val="24"/>
          <w:szCs w:val="24"/>
          <w:lang w:val="es-PY"/>
        </w:rPr>
      </w:pPr>
      <w:r w:rsidRPr="00B70452">
        <w:rPr>
          <w:rFonts w:ascii="Arial" w:eastAsiaTheme="minorHAnsi" w:hAnsi="Arial" w:cs="Arial"/>
          <w:b/>
          <w:sz w:val="24"/>
          <w:szCs w:val="24"/>
          <w:lang w:val="es-PY"/>
        </w:rPr>
        <w:t>Directivo Responsable</w:t>
      </w:r>
      <w:r w:rsidRPr="00B70452">
        <w:rPr>
          <w:rFonts w:ascii="Arial" w:eastAsiaTheme="minorHAnsi" w:hAnsi="Arial" w:cs="Arial"/>
          <w:sz w:val="24"/>
          <w:szCs w:val="24"/>
          <w:lang w:val="es-PY"/>
        </w:rPr>
        <w:tab/>
        <w:t xml:space="preserve">: Director del Organismo Metrología, Ing. Cesar Alberto </w:t>
      </w:r>
      <w:r w:rsidR="00A70BFD">
        <w:rPr>
          <w:rFonts w:ascii="Arial" w:eastAsiaTheme="minorHAnsi" w:hAnsi="Arial" w:cs="Arial"/>
          <w:sz w:val="24"/>
          <w:szCs w:val="24"/>
          <w:lang w:val="es-PY"/>
        </w:rPr>
        <w:t xml:space="preserve">  </w:t>
      </w:r>
      <w:r w:rsidRPr="00B70452">
        <w:rPr>
          <w:rFonts w:ascii="Arial" w:eastAsiaTheme="minorHAnsi" w:hAnsi="Arial" w:cs="Arial"/>
          <w:sz w:val="24"/>
          <w:szCs w:val="24"/>
          <w:lang w:val="es-PY"/>
        </w:rPr>
        <w:t>Riveros Llano.</w:t>
      </w:r>
    </w:p>
    <w:p w:rsidR="00B70452" w:rsidRPr="00B70452" w:rsidRDefault="00B70452" w:rsidP="00B70452">
      <w:pPr>
        <w:spacing w:line="259" w:lineRule="auto"/>
        <w:rPr>
          <w:rFonts w:ascii="Arial" w:eastAsiaTheme="minorHAnsi" w:hAnsi="Arial" w:cs="Arial"/>
          <w:sz w:val="24"/>
          <w:szCs w:val="24"/>
          <w:lang w:val="es-PY"/>
        </w:rPr>
      </w:pPr>
      <w:r w:rsidRPr="00B70452">
        <w:rPr>
          <w:rFonts w:ascii="Arial" w:eastAsiaTheme="minorHAnsi" w:hAnsi="Arial" w:cs="Arial"/>
          <w:b/>
          <w:sz w:val="24"/>
          <w:szCs w:val="24"/>
          <w:lang w:val="es-PY"/>
        </w:rPr>
        <w:t>Periodo que abarca</w:t>
      </w:r>
      <w:r w:rsidRPr="00B70452">
        <w:rPr>
          <w:rFonts w:ascii="Arial" w:eastAsiaTheme="minorHAnsi" w:hAnsi="Arial" w:cs="Arial"/>
          <w:sz w:val="24"/>
          <w:szCs w:val="24"/>
          <w:lang w:val="es-PY"/>
        </w:rPr>
        <w:tab/>
        <w:t>: Ejercicio Fiscal 2019.</w:t>
      </w:r>
    </w:p>
    <w:p w:rsidR="00B70452" w:rsidRPr="00B70452" w:rsidRDefault="00B70452" w:rsidP="00B70452">
      <w:pPr>
        <w:spacing w:line="259" w:lineRule="auto"/>
        <w:ind w:left="2832" w:hanging="2832"/>
        <w:rPr>
          <w:rFonts w:ascii="Arial" w:eastAsiaTheme="minorHAnsi" w:hAnsi="Arial" w:cs="Arial"/>
          <w:sz w:val="24"/>
          <w:szCs w:val="24"/>
          <w:lang w:val="es-PY"/>
        </w:rPr>
      </w:pPr>
      <w:r w:rsidRPr="00B70452">
        <w:rPr>
          <w:rFonts w:ascii="Arial" w:eastAsiaTheme="minorHAnsi" w:hAnsi="Arial" w:cs="Arial"/>
          <w:b/>
          <w:sz w:val="24"/>
          <w:szCs w:val="24"/>
          <w:lang w:val="es-PY"/>
        </w:rPr>
        <w:t>Destinatario</w:t>
      </w:r>
      <w:r w:rsidRPr="00B70452">
        <w:rPr>
          <w:rFonts w:ascii="Arial" w:eastAsiaTheme="minorHAnsi" w:hAnsi="Arial" w:cs="Arial"/>
          <w:b/>
          <w:sz w:val="24"/>
          <w:szCs w:val="24"/>
          <w:lang w:val="es-PY"/>
        </w:rPr>
        <w:tab/>
      </w:r>
      <w:r w:rsidRPr="00B70452">
        <w:rPr>
          <w:rFonts w:ascii="Arial" w:eastAsiaTheme="minorHAnsi" w:hAnsi="Arial" w:cs="Arial"/>
          <w:sz w:val="24"/>
          <w:szCs w:val="24"/>
          <w:lang w:val="es-PY"/>
        </w:rPr>
        <w:t>: Organismo Nacional de Metrología (ONM).</w:t>
      </w:r>
    </w:p>
    <w:p w:rsidR="00B70452" w:rsidRDefault="00B70452" w:rsidP="00BE004F">
      <w:pPr>
        <w:ind w:left="-426"/>
        <w:jc w:val="both"/>
        <w:rPr>
          <w:rFonts w:ascii="Arial" w:hAnsi="Arial" w:cs="Arial"/>
          <w:b/>
          <w:sz w:val="24"/>
          <w:szCs w:val="24"/>
        </w:rPr>
      </w:pPr>
    </w:p>
    <w:p w:rsidR="00B70452" w:rsidRPr="00B70452" w:rsidRDefault="00B70452" w:rsidP="00B70452">
      <w:pPr>
        <w:spacing w:line="259" w:lineRule="auto"/>
        <w:jc w:val="both"/>
        <w:rPr>
          <w:rFonts w:ascii="Arial" w:eastAsiaTheme="minorHAnsi" w:hAnsi="Arial" w:cs="Arial"/>
          <w:b/>
          <w:sz w:val="22"/>
          <w:szCs w:val="22"/>
          <w:lang w:val="es-PY"/>
        </w:rPr>
      </w:pPr>
      <w:r w:rsidRPr="00B70452">
        <w:rPr>
          <w:rFonts w:ascii="Arial" w:eastAsiaTheme="minorHAnsi" w:hAnsi="Arial" w:cs="Arial"/>
          <w:b/>
          <w:sz w:val="22"/>
          <w:szCs w:val="22"/>
          <w:lang w:val="es-PY"/>
        </w:rPr>
        <w:t>CONCLUSIONES.</w:t>
      </w:r>
    </w:p>
    <w:p w:rsidR="00B70452" w:rsidRDefault="00B70452" w:rsidP="00B70452">
      <w:pPr>
        <w:spacing w:line="259" w:lineRule="auto"/>
        <w:jc w:val="both"/>
        <w:rPr>
          <w:rFonts w:ascii="Arial" w:eastAsiaTheme="minorHAnsi" w:hAnsi="Arial" w:cs="Arial"/>
          <w:sz w:val="24"/>
          <w:szCs w:val="24"/>
          <w:lang w:val="es-PY"/>
        </w:rPr>
      </w:pPr>
      <w:r w:rsidRPr="00B70452">
        <w:rPr>
          <w:rFonts w:ascii="Arial" w:eastAsiaTheme="minorHAnsi" w:hAnsi="Arial" w:cs="Arial"/>
          <w:sz w:val="24"/>
          <w:szCs w:val="24"/>
          <w:lang w:val="es-PY"/>
        </w:rPr>
        <w:t>Se puede concluir de acuerdo a las verificaciones realizadas por esta Auditoria que, el área auditada presenta debilidades de control en la Programación del Servicio anual y la necesidad de un Sistema o Programa Informático.</w:t>
      </w: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Default="00664E17" w:rsidP="00B70452">
      <w:pPr>
        <w:spacing w:line="259" w:lineRule="auto"/>
        <w:jc w:val="both"/>
        <w:rPr>
          <w:rFonts w:ascii="Arial" w:eastAsiaTheme="minorHAnsi" w:hAnsi="Arial" w:cs="Arial"/>
          <w:sz w:val="24"/>
          <w:szCs w:val="24"/>
          <w:lang w:val="es-PY"/>
        </w:rPr>
      </w:pPr>
    </w:p>
    <w:p w:rsidR="00664E17" w:rsidRPr="00B70452" w:rsidRDefault="00664E17" w:rsidP="00B70452">
      <w:pPr>
        <w:spacing w:line="259" w:lineRule="auto"/>
        <w:jc w:val="both"/>
        <w:rPr>
          <w:rFonts w:ascii="Arial" w:eastAsiaTheme="minorHAnsi" w:hAnsi="Arial" w:cs="Arial"/>
          <w:sz w:val="24"/>
          <w:szCs w:val="24"/>
          <w:lang w:val="es-PY"/>
        </w:rPr>
      </w:pPr>
    </w:p>
    <w:p w:rsidR="00B20B17" w:rsidRDefault="00B20B17" w:rsidP="00B20B17">
      <w:pPr>
        <w:spacing w:line="259" w:lineRule="auto"/>
        <w:ind w:left="2832" w:hanging="2832"/>
        <w:rPr>
          <w:rFonts w:ascii="Arial" w:eastAsiaTheme="minorHAnsi" w:hAnsi="Arial" w:cs="Arial"/>
          <w:b/>
          <w:sz w:val="24"/>
          <w:szCs w:val="24"/>
          <w:lang w:val="es-PY"/>
        </w:rPr>
      </w:pPr>
      <w:r>
        <w:rPr>
          <w:rFonts w:ascii="Arial" w:eastAsiaTheme="minorHAnsi" w:hAnsi="Arial" w:cs="Arial"/>
          <w:b/>
          <w:sz w:val="24"/>
          <w:szCs w:val="24"/>
          <w:lang w:val="es-PY"/>
        </w:rPr>
        <w:t>INFORME DAI N°019/2019</w:t>
      </w:r>
    </w:p>
    <w:p w:rsidR="00B20B17" w:rsidRDefault="00B20B17" w:rsidP="00B765F9">
      <w:pPr>
        <w:spacing w:line="259" w:lineRule="auto"/>
        <w:ind w:left="2832" w:hanging="2832"/>
        <w:rPr>
          <w:rFonts w:ascii="Arial" w:eastAsiaTheme="minorHAnsi" w:hAnsi="Arial" w:cs="Arial"/>
          <w:b/>
          <w:sz w:val="24"/>
          <w:szCs w:val="24"/>
          <w:lang w:val="es-PY"/>
        </w:rPr>
      </w:pPr>
    </w:p>
    <w:p w:rsidR="00B20B17" w:rsidRDefault="00B20B17" w:rsidP="00B765F9">
      <w:pPr>
        <w:spacing w:line="259" w:lineRule="auto"/>
        <w:ind w:left="2832" w:hanging="2832"/>
        <w:rPr>
          <w:rFonts w:ascii="Arial" w:eastAsiaTheme="minorHAnsi" w:hAnsi="Arial" w:cs="Arial"/>
          <w:b/>
          <w:sz w:val="24"/>
          <w:szCs w:val="24"/>
          <w:lang w:val="es-PY"/>
        </w:rPr>
      </w:pPr>
    </w:p>
    <w:p w:rsidR="00B20B17" w:rsidRPr="00600663" w:rsidRDefault="00B20B17" w:rsidP="00B20B17">
      <w:pPr>
        <w:jc w:val="both"/>
        <w:rPr>
          <w:rFonts w:ascii="Arial" w:hAnsi="Arial" w:cs="Arial"/>
          <w:sz w:val="24"/>
          <w:szCs w:val="24"/>
        </w:rPr>
      </w:pPr>
      <w:r>
        <w:rPr>
          <w:rFonts w:ascii="Arial" w:hAnsi="Arial" w:cs="Arial"/>
          <w:b/>
          <w:sz w:val="24"/>
          <w:szCs w:val="24"/>
        </w:rPr>
        <w:t xml:space="preserve">Tema: </w:t>
      </w:r>
      <w:r w:rsidRPr="002F4B83">
        <w:rPr>
          <w:rFonts w:ascii="Arial" w:hAnsi="Arial" w:cs="Arial"/>
          <w:sz w:val="24"/>
          <w:szCs w:val="24"/>
        </w:rPr>
        <w:t>Control de la Ejecución Presupuestaria de Gastos, objetos del Gasto 300 “Bienes de Consumo e insumo” y 800 “Transferencias”</w:t>
      </w:r>
      <w:r>
        <w:rPr>
          <w:rFonts w:ascii="Arial" w:hAnsi="Arial" w:cs="Arial"/>
          <w:sz w:val="24"/>
          <w:szCs w:val="24"/>
        </w:rPr>
        <w:t>.</w:t>
      </w:r>
    </w:p>
    <w:p w:rsidR="00B20B17" w:rsidRPr="009A5CD2" w:rsidRDefault="00B20B17" w:rsidP="00B20B17">
      <w:pPr>
        <w:spacing w:after="120"/>
        <w:jc w:val="center"/>
        <w:rPr>
          <w:rFonts w:ascii="Arial" w:hAnsi="Arial" w:cs="Arial"/>
          <w:b/>
          <w:sz w:val="10"/>
          <w:szCs w:val="10"/>
        </w:rPr>
      </w:pPr>
    </w:p>
    <w:p w:rsidR="00B20B17" w:rsidRDefault="00B20B17" w:rsidP="00B20B17">
      <w:pPr>
        <w:spacing w:before="120" w:after="120"/>
        <w:jc w:val="both"/>
        <w:rPr>
          <w:rFonts w:ascii="Arial" w:hAnsi="Arial" w:cs="Arial"/>
          <w:sz w:val="24"/>
          <w:szCs w:val="24"/>
        </w:rPr>
      </w:pPr>
      <w:r>
        <w:rPr>
          <w:rFonts w:ascii="Arial" w:hAnsi="Arial" w:cs="Arial"/>
          <w:b/>
          <w:sz w:val="24"/>
          <w:szCs w:val="24"/>
        </w:rPr>
        <w:t xml:space="preserve">Macro Proceso: </w:t>
      </w:r>
      <w:r w:rsidRPr="00600663">
        <w:rPr>
          <w:rFonts w:ascii="Arial" w:hAnsi="Arial" w:cs="Arial"/>
          <w:sz w:val="24"/>
          <w:szCs w:val="24"/>
        </w:rPr>
        <w:t>Dirección Administrativa y Financiera (DAF)</w:t>
      </w:r>
    </w:p>
    <w:p w:rsidR="00B20B17" w:rsidRDefault="00B20B17" w:rsidP="00B20B17">
      <w:pPr>
        <w:spacing w:before="120" w:after="120"/>
        <w:jc w:val="both"/>
        <w:rPr>
          <w:rFonts w:ascii="Arial" w:hAnsi="Arial" w:cs="Arial"/>
        </w:rPr>
      </w:pPr>
      <w:r>
        <w:rPr>
          <w:rFonts w:ascii="Arial" w:hAnsi="Arial" w:cs="Arial"/>
          <w:b/>
          <w:sz w:val="24"/>
          <w:szCs w:val="24"/>
        </w:rPr>
        <w:t xml:space="preserve">Proceso: </w:t>
      </w:r>
      <w:r w:rsidRPr="002C3EC9">
        <w:rPr>
          <w:rFonts w:ascii="Arial" w:hAnsi="Arial" w:cs="Arial"/>
          <w:sz w:val="24"/>
          <w:szCs w:val="24"/>
        </w:rPr>
        <w:t>Gestión de Presupuestaria; Gestión de Adquisiciones.</w:t>
      </w:r>
    </w:p>
    <w:p w:rsidR="00B20B17" w:rsidRDefault="00B20B17" w:rsidP="00B20B17">
      <w:pPr>
        <w:spacing w:before="120" w:after="120"/>
        <w:jc w:val="both"/>
        <w:rPr>
          <w:rFonts w:ascii="Arial" w:hAnsi="Arial" w:cs="Arial"/>
          <w:b/>
          <w:sz w:val="24"/>
          <w:szCs w:val="24"/>
        </w:rPr>
      </w:pPr>
      <w:r>
        <w:rPr>
          <w:rFonts w:ascii="Arial" w:hAnsi="Arial" w:cs="Arial"/>
          <w:b/>
          <w:sz w:val="24"/>
          <w:szCs w:val="24"/>
        </w:rPr>
        <w:t xml:space="preserve">Subproceso: </w:t>
      </w:r>
      <w:r w:rsidRPr="002C3EC9">
        <w:rPr>
          <w:rFonts w:ascii="Arial" w:hAnsi="Arial" w:cs="Arial"/>
          <w:sz w:val="24"/>
          <w:szCs w:val="24"/>
        </w:rPr>
        <w:t>Programación y Compras.</w:t>
      </w:r>
      <w:r>
        <w:rPr>
          <w:rFonts w:ascii="Arial" w:hAnsi="Arial" w:cs="Arial"/>
          <w:b/>
          <w:sz w:val="24"/>
          <w:szCs w:val="24"/>
        </w:rPr>
        <w:t xml:space="preserve"> </w:t>
      </w:r>
    </w:p>
    <w:p w:rsidR="00B20B17" w:rsidRDefault="00B20B17" w:rsidP="00B20B17">
      <w:pPr>
        <w:spacing w:after="120"/>
        <w:jc w:val="both"/>
        <w:rPr>
          <w:rFonts w:ascii="Arial" w:hAnsi="Arial" w:cs="Arial"/>
          <w:sz w:val="24"/>
          <w:szCs w:val="24"/>
        </w:rPr>
      </w:pPr>
      <w:r w:rsidRPr="006465EF">
        <w:rPr>
          <w:rFonts w:ascii="Arial" w:hAnsi="Arial" w:cs="Arial"/>
          <w:b/>
          <w:sz w:val="24"/>
          <w:szCs w:val="24"/>
        </w:rPr>
        <w:t>Destinatario:</w:t>
      </w:r>
      <w:r>
        <w:rPr>
          <w:rFonts w:ascii="Arial" w:hAnsi="Arial" w:cs="Arial"/>
        </w:rPr>
        <w:t xml:space="preserve"> </w:t>
      </w:r>
      <w:r w:rsidRPr="007A2F7B">
        <w:rPr>
          <w:rFonts w:ascii="Arial" w:hAnsi="Arial" w:cs="Arial"/>
          <w:sz w:val="24"/>
          <w:szCs w:val="24"/>
        </w:rPr>
        <w:t>Dirección General</w:t>
      </w:r>
      <w:r>
        <w:rPr>
          <w:rFonts w:ascii="Arial" w:hAnsi="Arial" w:cs="Arial"/>
          <w:sz w:val="24"/>
          <w:szCs w:val="24"/>
        </w:rPr>
        <w:t xml:space="preserve"> (DG)</w:t>
      </w:r>
      <w:r w:rsidRPr="007A2F7B">
        <w:rPr>
          <w:rFonts w:ascii="Arial" w:hAnsi="Arial" w:cs="Arial"/>
          <w:sz w:val="24"/>
          <w:szCs w:val="24"/>
        </w:rPr>
        <w:t>; Dirección Administrativa y Financiera</w:t>
      </w:r>
      <w:r>
        <w:rPr>
          <w:rFonts w:ascii="Arial" w:hAnsi="Arial" w:cs="Arial"/>
          <w:sz w:val="24"/>
          <w:szCs w:val="24"/>
        </w:rPr>
        <w:t xml:space="preserve"> (DAF)</w:t>
      </w:r>
      <w:r w:rsidRPr="007A2F7B">
        <w:rPr>
          <w:rFonts w:ascii="Arial" w:hAnsi="Arial" w:cs="Arial"/>
          <w:sz w:val="24"/>
          <w:szCs w:val="24"/>
        </w:rPr>
        <w:t>.</w:t>
      </w:r>
    </w:p>
    <w:p w:rsidR="00B20B17" w:rsidRPr="00B20B17" w:rsidRDefault="00B20B17" w:rsidP="00B20B17">
      <w:pPr>
        <w:spacing w:after="120"/>
        <w:jc w:val="both"/>
        <w:rPr>
          <w:rFonts w:ascii="Arial" w:hAnsi="Arial" w:cs="Arial"/>
          <w:b/>
          <w:color w:val="FF0000"/>
          <w:sz w:val="24"/>
          <w:szCs w:val="24"/>
        </w:rPr>
      </w:pPr>
      <w:r w:rsidRPr="00B20B17">
        <w:rPr>
          <w:rFonts w:ascii="Arial" w:hAnsi="Arial" w:cs="Arial"/>
          <w:b/>
          <w:sz w:val="24"/>
          <w:szCs w:val="24"/>
        </w:rPr>
        <w:t>Periodo que abarca:</w:t>
      </w:r>
      <w:r w:rsidRPr="00B20B17">
        <w:rPr>
          <w:rFonts w:ascii="Arial" w:hAnsi="Arial" w:cs="Arial"/>
          <w:sz w:val="24"/>
          <w:szCs w:val="24"/>
        </w:rPr>
        <w:t xml:space="preserve"> </w:t>
      </w:r>
      <w:r>
        <w:rPr>
          <w:rFonts w:ascii="Arial" w:hAnsi="Arial" w:cs="Arial"/>
          <w:sz w:val="24"/>
          <w:szCs w:val="24"/>
        </w:rPr>
        <w:t>segundo y cuarto trimestre del 2018.</w:t>
      </w:r>
    </w:p>
    <w:p w:rsidR="00B20B17" w:rsidRDefault="00B20B17" w:rsidP="00B765F9">
      <w:pPr>
        <w:spacing w:line="259" w:lineRule="auto"/>
        <w:ind w:left="2832" w:hanging="2832"/>
        <w:rPr>
          <w:rFonts w:ascii="Arial" w:eastAsiaTheme="minorHAnsi" w:hAnsi="Arial" w:cs="Arial"/>
          <w:b/>
          <w:sz w:val="24"/>
          <w:szCs w:val="24"/>
          <w:lang w:val="es-PY"/>
        </w:rPr>
      </w:pPr>
    </w:p>
    <w:p w:rsidR="00B765F9" w:rsidRDefault="00B765F9" w:rsidP="00B765F9">
      <w:pPr>
        <w:spacing w:line="259" w:lineRule="auto"/>
        <w:ind w:left="2832" w:hanging="2832"/>
        <w:rPr>
          <w:rFonts w:ascii="Arial" w:eastAsiaTheme="minorHAnsi" w:hAnsi="Arial" w:cs="Arial"/>
          <w:b/>
          <w:sz w:val="24"/>
          <w:szCs w:val="24"/>
          <w:lang w:val="es-PY"/>
        </w:rPr>
      </w:pPr>
      <w:r>
        <w:rPr>
          <w:rFonts w:ascii="Arial" w:eastAsiaTheme="minorHAnsi" w:hAnsi="Arial" w:cs="Arial"/>
          <w:b/>
          <w:sz w:val="24"/>
          <w:szCs w:val="24"/>
          <w:lang w:val="es-PY"/>
        </w:rPr>
        <w:t>INFORME DAI N°0</w:t>
      </w:r>
      <w:r w:rsidR="00E56687">
        <w:rPr>
          <w:rFonts w:ascii="Arial" w:eastAsiaTheme="minorHAnsi" w:hAnsi="Arial" w:cs="Arial"/>
          <w:b/>
          <w:sz w:val="24"/>
          <w:szCs w:val="24"/>
          <w:lang w:val="es-PY"/>
        </w:rPr>
        <w:t>2</w:t>
      </w:r>
      <w:r>
        <w:rPr>
          <w:rFonts w:ascii="Arial" w:eastAsiaTheme="minorHAnsi" w:hAnsi="Arial" w:cs="Arial"/>
          <w:b/>
          <w:sz w:val="24"/>
          <w:szCs w:val="24"/>
          <w:lang w:val="es-PY"/>
        </w:rPr>
        <w:t>0/2019</w:t>
      </w:r>
    </w:p>
    <w:p w:rsidR="00EA11D0" w:rsidRDefault="00EA11D0" w:rsidP="00BE004F">
      <w:pPr>
        <w:ind w:left="-426"/>
        <w:jc w:val="both"/>
        <w:rPr>
          <w:rFonts w:ascii="Arial" w:hAnsi="Arial" w:cs="Arial"/>
          <w:b/>
          <w:sz w:val="24"/>
          <w:szCs w:val="24"/>
        </w:rPr>
      </w:pPr>
    </w:p>
    <w:p w:rsidR="00B765F9" w:rsidRDefault="00B765F9" w:rsidP="00BE004F">
      <w:pPr>
        <w:ind w:left="-426"/>
        <w:jc w:val="both"/>
        <w:rPr>
          <w:rFonts w:ascii="Arial" w:hAnsi="Arial" w:cs="Arial"/>
          <w:b/>
          <w:sz w:val="24"/>
          <w:szCs w:val="24"/>
        </w:rPr>
      </w:pPr>
    </w:p>
    <w:p w:rsidR="00B765F9" w:rsidRPr="00B765F9" w:rsidRDefault="00B765F9" w:rsidP="00783715">
      <w:pPr>
        <w:rPr>
          <w:rFonts w:ascii="Arial" w:eastAsiaTheme="minorHAnsi" w:hAnsi="Arial" w:cs="Arial"/>
          <w:sz w:val="24"/>
          <w:szCs w:val="24"/>
          <w:lang w:val="es-PY"/>
        </w:rPr>
      </w:pPr>
      <w:r w:rsidRPr="00B765F9">
        <w:rPr>
          <w:rFonts w:ascii="Arial" w:eastAsiaTheme="minorHAnsi" w:hAnsi="Arial" w:cs="Arial"/>
          <w:b/>
          <w:sz w:val="24"/>
          <w:szCs w:val="24"/>
          <w:lang w:val="es-PY"/>
        </w:rPr>
        <w:t>Tema</w:t>
      </w:r>
      <w:r w:rsidRPr="00B765F9">
        <w:rPr>
          <w:rFonts w:ascii="Arial" w:eastAsiaTheme="minorHAnsi" w:hAnsi="Arial" w:cs="Arial"/>
          <w:b/>
          <w:sz w:val="24"/>
          <w:szCs w:val="24"/>
          <w:lang w:val="es-PY"/>
        </w:rPr>
        <w:tab/>
      </w:r>
      <w:r w:rsidRPr="00B765F9">
        <w:rPr>
          <w:rFonts w:ascii="Arial" w:eastAsiaTheme="minorHAnsi" w:hAnsi="Arial" w:cs="Arial"/>
          <w:sz w:val="24"/>
          <w:szCs w:val="24"/>
          <w:lang w:val="es-PY"/>
        </w:rPr>
        <w:tab/>
      </w:r>
      <w:r w:rsidRPr="00B765F9">
        <w:rPr>
          <w:rFonts w:ascii="Arial" w:eastAsiaTheme="minorHAnsi" w:hAnsi="Arial" w:cs="Arial"/>
          <w:sz w:val="24"/>
          <w:szCs w:val="24"/>
          <w:lang w:val="es-PY"/>
        </w:rPr>
        <w:tab/>
      </w:r>
      <w:r w:rsidRPr="00B765F9">
        <w:rPr>
          <w:rFonts w:ascii="Arial" w:eastAsiaTheme="minorHAnsi" w:hAnsi="Arial" w:cs="Arial"/>
          <w:sz w:val="24"/>
          <w:szCs w:val="24"/>
          <w:lang w:val="es-PY"/>
        </w:rPr>
        <w:tab/>
        <w:t xml:space="preserve">: Gestión Costos. </w:t>
      </w:r>
    </w:p>
    <w:p w:rsidR="00B765F9" w:rsidRPr="00B765F9" w:rsidRDefault="00B765F9" w:rsidP="00783715">
      <w:pPr>
        <w:rPr>
          <w:rFonts w:ascii="Arial" w:eastAsiaTheme="minorHAnsi" w:hAnsi="Arial" w:cs="Arial"/>
          <w:sz w:val="24"/>
          <w:szCs w:val="24"/>
          <w:lang w:val="es-PY"/>
        </w:rPr>
      </w:pPr>
      <w:r w:rsidRPr="00B765F9">
        <w:rPr>
          <w:rFonts w:ascii="Arial" w:eastAsiaTheme="minorHAnsi" w:hAnsi="Arial" w:cs="Arial"/>
          <w:b/>
          <w:sz w:val="24"/>
          <w:szCs w:val="24"/>
          <w:lang w:val="es-PY"/>
        </w:rPr>
        <w:t>Macro Proceso</w:t>
      </w:r>
      <w:r w:rsidRPr="00B765F9">
        <w:rPr>
          <w:rFonts w:ascii="Arial" w:eastAsiaTheme="minorHAnsi" w:hAnsi="Arial" w:cs="Arial"/>
          <w:sz w:val="24"/>
          <w:szCs w:val="24"/>
          <w:lang w:val="es-PY"/>
        </w:rPr>
        <w:tab/>
      </w:r>
      <w:r w:rsidRPr="00B765F9">
        <w:rPr>
          <w:rFonts w:ascii="Arial" w:eastAsiaTheme="minorHAnsi" w:hAnsi="Arial" w:cs="Arial"/>
          <w:sz w:val="24"/>
          <w:szCs w:val="24"/>
          <w:lang w:val="es-PY"/>
        </w:rPr>
        <w:tab/>
        <w:t>: Gestión Administrativa y Financiera</w:t>
      </w:r>
    </w:p>
    <w:p w:rsidR="00B765F9" w:rsidRPr="00B765F9" w:rsidRDefault="00B765F9" w:rsidP="00783715">
      <w:pPr>
        <w:rPr>
          <w:rFonts w:ascii="Arial" w:eastAsiaTheme="minorHAnsi" w:hAnsi="Arial" w:cs="Arial"/>
          <w:sz w:val="24"/>
          <w:szCs w:val="24"/>
          <w:lang w:val="es-PY"/>
        </w:rPr>
      </w:pPr>
      <w:r w:rsidRPr="00B765F9">
        <w:rPr>
          <w:rFonts w:ascii="Arial" w:eastAsiaTheme="minorHAnsi" w:hAnsi="Arial" w:cs="Arial"/>
          <w:b/>
          <w:sz w:val="24"/>
          <w:szCs w:val="24"/>
          <w:lang w:val="es-PY"/>
        </w:rPr>
        <w:t>Proceso</w:t>
      </w:r>
      <w:r w:rsidRPr="00B765F9">
        <w:rPr>
          <w:rFonts w:ascii="Arial" w:eastAsiaTheme="minorHAnsi" w:hAnsi="Arial" w:cs="Arial"/>
          <w:sz w:val="24"/>
          <w:szCs w:val="24"/>
          <w:lang w:val="es-PY"/>
        </w:rPr>
        <w:tab/>
      </w:r>
      <w:r w:rsidRPr="00B765F9">
        <w:rPr>
          <w:rFonts w:ascii="Arial" w:eastAsiaTheme="minorHAnsi" w:hAnsi="Arial" w:cs="Arial"/>
          <w:sz w:val="24"/>
          <w:szCs w:val="24"/>
          <w:lang w:val="es-PY"/>
        </w:rPr>
        <w:tab/>
      </w:r>
      <w:r w:rsidRPr="00B765F9">
        <w:rPr>
          <w:rFonts w:ascii="Arial" w:eastAsiaTheme="minorHAnsi" w:hAnsi="Arial" w:cs="Arial"/>
          <w:sz w:val="24"/>
          <w:szCs w:val="24"/>
          <w:lang w:val="es-PY"/>
        </w:rPr>
        <w:tab/>
        <w:t>: Gestión Costos</w:t>
      </w:r>
    </w:p>
    <w:p w:rsidR="00B765F9" w:rsidRPr="00B765F9" w:rsidRDefault="00B765F9" w:rsidP="00783715">
      <w:pPr>
        <w:ind w:left="2835" w:hanging="2835"/>
        <w:rPr>
          <w:rFonts w:ascii="Arial" w:eastAsiaTheme="minorHAnsi" w:hAnsi="Arial" w:cs="Arial"/>
          <w:sz w:val="24"/>
          <w:szCs w:val="24"/>
          <w:lang w:val="es-PY"/>
        </w:rPr>
      </w:pPr>
      <w:r w:rsidRPr="00B765F9">
        <w:rPr>
          <w:rFonts w:ascii="Arial" w:eastAsiaTheme="minorHAnsi" w:hAnsi="Arial" w:cs="Arial"/>
          <w:b/>
          <w:sz w:val="24"/>
          <w:szCs w:val="24"/>
          <w:lang w:val="es-PY"/>
        </w:rPr>
        <w:t>Sub Proceso</w:t>
      </w:r>
      <w:r w:rsidRPr="00B765F9">
        <w:rPr>
          <w:rFonts w:ascii="Arial" w:eastAsiaTheme="minorHAnsi" w:hAnsi="Arial" w:cs="Arial"/>
          <w:sz w:val="24"/>
          <w:szCs w:val="24"/>
          <w:lang w:val="es-PY"/>
        </w:rPr>
        <w:tab/>
        <w:t>: Emisión de Presupuestos por Servicio – Actualización                           de Costos y Aranceles de servicios</w:t>
      </w:r>
    </w:p>
    <w:p w:rsidR="00B765F9" w:rsidRPr="00B765F9" w:rsidRDefault="00B765F9" w:rsidP="00B765F9">
      <w:pPr>
        <w:spacing w:line="259" w:lineRule="auto"/>
        <w:jc w:val="both"/>
        <w:rPr>
          <w:rFonts w:ascii="Arial" w:eastAsiaTheme="minorHAnsi" w:hAnsi="Arial" w:cs="Arial"/>
          <w:sz w:val="24"/>
          <w:szCs w:val="24"/>
          <w:lang w:val="es-PY"/>
        </w:rPr>
      </w:pPr>
      <w:r w:rsidRPr="00B765F9">
        <w:rPr>
          <w:rFonts w:ascii="Arial" w:eastAsiaTheme="minorHAnsi" w:hAnsi="Arial" w:cs="Arial"/>
          <w:b/>
          <w:sz w:val="24"/>
          <w:szCs w:val="24"/>
          <w:lang w:val="es-PY"/>
        </w:rPr>
        <w:t>Dependencia Auditada</w:t>
      </w:r>
      <w:r w:rsidRPr="00B765F9">
        <w:rPr>
          <w:rFonts w:ascii="Arial" w:eastAsiaTheme="minorHAnsi" w:hAnsi="Arial" w:cs="Arial"/>
          <w:sz w:val="24"/>
          <w:szCs w:val="24"/>
          <w:lang w:val="es-PY"/>
        </w:rPr>
        <w:tab/>
        <w:t xml:space="preserve">: Dirección Administrativa y Financiera, Departamento </w:t>
      </w:r>
    </w:p>
    <w:p w:rsidR="00B765F9" w:rsidRPr="00B765F9" w:rsidRDefault="00B765F9" w:rsidP="00A70BFD">
      <w:pPr>
        <w:spacing w:line="259" w:lineRule="auto"/>
        <w:ind w:left="2835" w:hanging="2835"/>
        <w:jc w:val="both"/>
        <w:rPr>
          <w:rFonts w:ascii="Arial" w:eastAsiaTheme="minorHAnsi" w:hAnsi="Arial" w:cs="Arial"/>
          <w:sz w:val="24"/>
          <w:szCs w:val="24"/>
          <w:lang w:val="es-PY"/>
        </w:rPr>
      </w:pPr>
      <w:r w:rsidRPr="00B765F9">
        <w:rPr>
          <w:rFonts w:ascii="Arial" w:eastAsiaTheme="minorHAnsi" w:hAnsi="Arial" w:cs="Arial"/>
          <w:sz w:val="24"/>
          <w:szCs w:val="24"/>
          <w:lang w:val="es-PY"/>
        </w:rPr>
        <w:tab/>
        <w:t xml:space="preserve">  </w:t>
      </w:r>
      <w:proofErr w:type="gramStart"/>
      <w:r w:rsidRPr="00B765F9">
        <w:rPr>
          <w:rFonts w:ascii="Arial" w:eastAsiaTheme="minorHAnsi" w:hAnsi="Arial" w:cs="Arial"/>
          <w:sz w:val="24"/>
          <w:szCs w:val="24"/>
          <w:lang w:val="es-PY"/>
        </w:rPr>
        <w:t>de</w:t>
      </w:r>
      <w:proofErr w:type="gramEnd"/>
      <w:r w:rsidRPr="00B765F9">
        <w:rPr>
          <w:rFonts w:ascii="Arial" w:eastAsiaTheme="minorHAnsi" w:hAnsi="Arial" w:cs="Arial"/>
          <w:sz w:val="24"/>
          <w:szCs w:val="24"/>
          <w:lang w:val="es-PY"/>
        </w:rPr>
        <w:t xml:space="preserve"> Costos.</w:t>
      </w:r>
    </w:p>
    <w:p w:rsidR="00B765F9" w:rsidRPr="00B765F9" w:rsidRDefault="00B765F9" w:rsidP="00B765F9">
      <w:pPr>
        <w:spacing w:line="259" w:lineRule="auto"/>
        <w:ind w:left="2835" w:hanging="2835"/>
        <w:rPr>
          <w:rFonts w:ascii="Arial" w:eastAsiaTheme="minorHAnsi" w:hAnsi="Arial" w:cs="Arial"/>
          <w:sz w:val="24"/>
          <w:szCs w:val="24"/>
          <w:lang w:val="es-PY"/>
        </w:rPr>
      </w:pPr>
      <w:r w:rsidRPr="00B765F9">
        <w:rPr>
          <w:rFonts w:ascii="Arial" w:eastAsiaTheme="minorHAnsi" w:hAnsi="Arial" w:cs="Arial"/>
          <w:b/>
          <w:sz w:val="24"/>
          <w:szCs w:val="24"/>
          <w:lang w:val="es-PY"/>
        </w:rPr>
        <w:t>Directivo Responsable</w:t>
      </w:r>
      <w:r w:rsidRPr="00B765F9">
        <w:rPr>
          <w:rFonts w:ascii="Arial" w:eastAsiaTheme="minorHAnsi" w:hAnsi="Arial" w:cs="Arial"/>
          <w:sz w:val="24"/>
          <w:szCs w:val="24"/>
          <w:lang w:val="es-PY"/>
        </w:rPr>
        <w:tab/>
        <w:t xml:space="preserve">: Director de la Dirección Administrativa y Financiera, Lic. Alma Rita Cristina Díaz de Maldonado; </w:t>
      </w:r>
    </w:p>
    <w:p w:rsidR="00B765F9" w:rsidRPr="00B765F9" w:rsidRDefault="00B765F9" w:rsidP="00B765F9">
      <w:pPr>
        <w:spacing w:line="259" w:lineRule="auto"/>
        <w:ind w:left="2835" w:hanging="2835"/>
        <w:rPr>
          <w:rFonts w:ascii="Arial" w:eastAsiaTheme="minorHAnsi" w:hAnsi="Arial" w:cs="Arial"/>
          <w:sz w:val="24"/>
          <w:szCs w:val="24"/>
          <w:lang w:val="es-PY"/>
        </w:rPr>
      </w:pPr>
      <w:r w:rsidRPr="00B765F9">
        <w:rPr>
          <w:rFonts w:ascii="Arial" w:eastAsiaTheme="minorHAnsi" w:hAnsi="Arial" w:cs="Arial"/>
          <w:sz w:val="24"/>
          <w:szCs w:val="24"/>
          <w:lang w:val="es-PY"/>
        </w:rPr>
        <w:t xml:space="preserve">  </w:t>
      </w:r>
      <w:r w:rsidRPr="00B765F9">
        <w:rPr>
          <w:rFonts w:ascii="Arial" w:eastAsiaTheme="minorHAnsi" w:hAnsi="Arial" w:cs="Arial"/>
          <w:sz w:val="24"/>
          <w:szCs w:val="24"/>
          <w:lang w:val="es-PY"/>
        </w:rPr>
        <w:tab/>
        <w:t xml:space="preserve">Econ. Ariel Alejandro Caballero </w:t>
      </w:r>
      <w:proofErr w:type="spellStart"/>
      <w:r w:rsidRPr="00B765F9">
        <w:rPr>
          <w:rFonts w:ascii="Arial" w:eastAsiaTheme="minorHAnsi" w:hAnsi="Arial" w:cs="Arial"/>
          <w:sz w:val="24"/>
          <w:szCs w:val="24"/>
          <w:lang w:val="es-PY"/>
        </w:rPr>
        <w:t>Insfran</w:t>
      </w:r>
      <w:proofErr w:type="spellEnd"/>
      <w:r w:rsidRPr="00B765F9">
        <w:rPr>
          <w:rFonts w:ascii="Arial" w:eastAsiaTheme="minorHAnsi" w:hAnsi="Arial" w:cs="Arial"/>
          <w:sz w:val="24"/>
          <w:szCs w:val="24"/>
          <w:lang w:val="es-PY"/>
        </w:rPr>
        <w:t xml:space="preserve">; Jefe Dpto. Lic. Marcelino Dávalos Ramírez. </w:t>
      </w:r>
    </w:p>
    <w:p w:rsidR="00B765F9" w:rsidRPr="00B765F9" w:rsidRDefault="00B765F9" w:rsidP="00B765F9">
      <w:pPr>
        <w:spacing w:line="259" w:lineRule="auto"/>
        <w:rPr>
          <w:rFonts w:ascii="Arial" w:eastAsiaTheme="minorHAnsi" w:hAnsi="Arial" w:cs="Arial"/>
          <w:color w:val="FF0000"/>
          <w:sz w:val="24"/>
          <w:szCs w:val="24"/>
          <w:lang w:val="es-PY"/>
        </w:rPr>
      </w:pPr>
      <w:r w:rsidRPr="00B765F9">
        <w:rPr>
          <w:rFonts w:ascii="Arial" w:eastAsiaTheme="minorHAnsi" w:hAnsi="Arial" w:cs="Arial"/>
          <w:b/>
          <w:sz w:val="24"/>
          <w:szCs w:val="24"/>
          <w:lang w:val="es-PY"/>
        </w:rPr>
        <w:t>Periodo que abarca</w:t>
      </w:r>
      <w:r w:rsidRPr="00B765F9">
        <w:rPr>
          <w:rFonts w:ascii="Arial" w:eastAsiaTheme="minorHAnsi" w:hAnsi="Arial" w:cs="Arial"/>
          <w:sz w:val="24"/>
          <w:szCs w:val="24"/>
          <w:lang w:val="es-PY"/>
        </w:rPr>
        <w:tab/>
        <w:t>: Ejercicio Fiscal 2018.</w:t>
      </w:r>
    </w:p>
    <w:p w:rsidR="00B765F9" w:rsidRPr="00B765F9" w:rsidRDefault="00B765F9" w:rsidP="00B765F9">
      <w:pPr>
        <w:spacing w:line="259" w:lineRule="auto"/>
        <w:ind w:left="2832" w:hanging="2832"/>
        <w:rPr>
          <w:rFonts w:ascii="Arial" w:eastAsiaTheme="minorHAnsi" w:hAnsi="Arial" w:cs="Arial"/>
          <w:sz w:val="24"/>
          <w:szCs w:val="24"/>
          <w:lang w:val="es-PY"/>
        </w:rPr>
      </w:pPr>
      <w:r w:rsidRPr="00B765F9">
        <w:rPr>
          <w:rFonts w:ascii="Arial" w:eastAsiaTheme="minorHAnsi" w:hAnsi="Arial" w:cs="Arial"/>
          <w:b/>
          <w:sz w:val="24"/>
          <w:szCs w:val="24"/>
          <w:lang w:val="es-PY"/>
        </w:rPr>
        <w:t>Destinatario</w:t>
      </w:r>
      <w:r w:rsidRPr="00B765F9">
        <w:rPr>
          <w:rFonts w:ascii="Arial" w:eastAsiaTheme="minorHAnsi" w:hAnsi="Arial" w:cs="Arial"/>
          <w:b/>
          <w:sz w:val="24"/>
          <w:szCs w:val="24"/>
          <w:lang w:val="es-PY"/>
        </w:rPr>
        <w:tab/>
      </w:r>
      <w:r w:rsidRPr="00B765F9">
        <w:rPr>
          <w:rFonts w:ascii="Arial" w:eastAsiaTheme="minorHAnsi" w:hAnsi="Arial" w:cs="Arial"/>
          <w:sz w:val="24"/>
          <w:szCs w:val="24"/>
          <w:lang w:val="es-PY"/>
        </w:rPr>
        <w:t>: Dirección  Administrativa y Financiera - DAF</w:t>
      </w:r>
    </w:p>
    <w:p w:rsidR="00B765F9" w:rsidRDefault="00B765F9" w:rsidP="00BE004F">
      <w:pPr>
        <w:ind w:left="-426"/>
        <w:jc w:val="both"/>
        <w:rPr>
          <w:rFonts w:ascii="Arial" w:hAnsi="Arial" w:cs="Arial"/>
          <w:b/>
          <w:sz w:val="24"/>
          <w:szCs w:val="24"/>
        </w:rPr>
      </w:pPr>
    </w:p>
    <w:p w:rsidR="00B765F9" w:rsidRPr="00B765F9" w:rsidRDefault="00B765F9" w:rsidP="00B765F9">
      <w:pPr>
        <w:spacing w:line="259" w:lineRule="auto"/>
        <w:rPr>
          <w:rFonts w:ascii="Arial" w:eastAsiaTheme="minorHAnsi" w:hAnsi="Arial" w:cs="Arial"/>
          <w:b/>
          <w:sz w:val="24"/>
          <w:szCs w:val="24"/>
          <w:lang w:val="es-PY"/>
        </w:rPr>
      </w:pPr>
      <w:r w:rsidRPr="00B765F9">
        <w:rPr>
          <w:rFonts w:ascii="Arial" w:eastAsiaTheme="minorHAnsi" w:hAnsi="Arial" w:cs="Arial"/>
          <w:b/>
          <w:sz w:val="24"/>
          <w:szCs w:val="24"/>
          <w:lang w:val="es-PY"/>
        </w:rPr>
        <w:t>CONCLUSIONES.</w:t>
      </w:r>
    </w:p>
    <w:p w:rsidR="00B765F9" w:rsidRPr="00B765F9" w:rsidRDefault="00B765F9" w:rsidP="00B765F9">
      <w:pPr>
        <w:spacing w:line="259" w:lineRule="auto"/>
        <w:jc w:val="both"/>
        <w:rPr>
          <w:rFonts w:ascii="Arial" w:eastAsiaTheme="minorHAnsi" w:hAnsi="Arial" w:cs="Arial"/>
          <w:sz w:val="24"/>
          <w:szCs w:val="24"/>
        </w:rPr>
      </w:pPr>
    </w:p>
    <w:p w:rsidR="00B765F9" w:rsidRPr="00B765F9" w:rsidRDefault="00B765F9" w:rsidP="00B765F9">
      <w:pPr>
        <w:spacing w:line="259" w:lineRule="auto"/>
        <w:jc w:val="both"/>
        <w:rPr>
          <w:rFonts w:ascii="Arial" w:eastAsiaTheme="minorHAnsi" w:hAnsi="Arial" w:cs="Arial"/>
          <w:sz w:val="24"/>
          <w:szCs w:val="24"/>
        </w:rPr>
      </w:pPr>
      <w:r w:rsidRPr="00B765F9">
        <w:rPr>
          <w:rFonts w:ascii="Arial" w:eastAsiaTheme="minorHAnsi" w:hAnsi="Arial" w:cs="Arial"/>
          <w:sz w:val="24"/>
          <w:szCs w:val="24"/>
        </w:rPr>
        <w:t>Se puede concluir de acuerdo a las verificaciones realizadas por esta Auditoría que, el área auditada presenta debilidad en el aspecto de control interno.</w:t>
      </w:r>
    </w:p>
    <w:p w:rsidR="00B765F9" w:rsidRDefault="00B765F9" w:rsidP="00BE004F">
      <w:pPr>
        <w:ind w:left="-426"/>
        <w:jc w:val="both"/>
        <w:rPr>
          <w:rFonts w:ascii="Arial" w:hAnsi="Arial" w:cs="Arial"/>
          <w:b/>
          <w:sz w:val="24"/>
          <w:szCs w:val="24"/>
        </w:rPr>
      </w:pPr>
    </w:p>
    <w:p w:rsidR="002231AA" w:rsidRDefault="002231AA" w:rsidP="00BE004F">
      <w:pPr>
        <w:ind w:left="-426"/>
        <w:jc w:val="both"/>
        <w:rPr>
          <w:rFonts w:ascii="Arial" w:hAnsi="Arial" w:cs="Arial"/>
          <w:b/>
          <w:sz w:val="24"/>
          <w:szCs w:val="24"/>
        </w:rPr>
      </w:pPr>
    </w:p>
    <w:p w:rsidR="002231AA" w:rsidRDefault="002231AA" w:rsidP="002231AA">
      <w:pPr>
        <w:spacing w:line="259" w:lineRule="auto"/>
        <w:ind w:left="2832" w:hanging="2832"/>
        <w:rPr>
          <w:rFonts w:ascii="Arial" w:eastAsiaTheme="minorHAnsi" w:hAnsi="Arial" w:cs="Arial"/>
          <w:b/>
          <w:sz w:val="24"/>
          <w:szCs w:val="24"/>
          <w:lang w:val="es-PY"/>
        </w:rPr>
      </w:pPr>
      <w:r>
        <w:rPr>
          <w:rFonts w:ascii="Arial" w:eastAsiaTheme="minorHAnsi" w:hAnsi="Arial" w:cs="Arial"/>
          <w:b/>
          <w:sz w:val="24"/>
          <w:szCs w:val="24"/>
          <w:lang w:val="es-PY"/>
        </w:rPr>
        <w:t>INFORME DAI N°02</w:t>
      </w:r>
      <w:r w:rsidR="00207B3B">
        <w:rPr>
          <w:rFonts w:ascii="Arial" w:eastAsiaTheme="minorHAnsi" w:hAnsi="Arial" w:cs="Arial"/>
          <w:b/>
          <w:sz w:val="24"/>
          <w:szCs w:val="24"/>
          <w:lang w:val="es-PY"/>
        </w:rPr>
        <w:t>2</w:t>
      </w:r>
      <w:r>
        <w:rPr>
          <w:rFonts w:ascii="Arial" w:eastAsiaTheme="minorHAnsi" w:hAnsi="Arial" w:cs="Arial"/>
          <w:b/>
          <w:sz w:val="24"/>
          <w:szCs w:val="24"/>
          <w:lang w:val="es-PY"/>
        </w:rPr>
        <w:t>/2019</w:t>
      </w:r>
      <w:proofErr w:type="gramStart"/>
      <w:r w:rsidR="00E20361">
        <w:rPr>
          <w:rFonts w:ascii="Arial" w:eastAsiaTheme="minorHAnsi" w:hAnsi="Arial" w:cs="Arial"/>
          <w:b/>
          <w:sz w:val="24"/>
          <w:szCs w:val="24"/>
          <w:lang w:val="es-PY"/>
        </w:rPr>
        <w:t>( A</w:t>
      </w:r>
      <w:proofErr w:type="gramEnd"/>
      <w:r w:rsidR="00E20361">
        <w:rPr>
          <w:rFonts w:ascii="Arial" w:eastAsiaTheme="minorHAnsi" w:hAnsi="Arial" w:cs="Arial"/>
          <w:b/>
          <w:sz w:val="24"/>
          <w:szCs w:val="24"/>
          <w:lang w:val="es-PY"/>
        </w:rPr>
        <w:t xml:space="preserve"> SETIEMBRE 2019)</w:t>
      </w:r>
    </w:p>
    <w:p w:rsidR="00B765F9" w:rsidRDefault="00B765F9" w:rsidP="00BE004F">
      <w:pPr>
        <w:ind w:left="-426"/>
        <w:jc w:val="both"/>
        <w:rPr>
          <w:rFonts w:ascii="Arial" w:hAnsi="Arial" w:cs="Arial"/>
          <w:b/>
          <w:sz w:val="24"/>
          <w:szCs w:val="24"/>
        </w:rPr>
      </w:pPr>
    </w:p>
    <w:p w:rsidR="00B765F9" w:rsidRDefault="00B765F9" w:rsidP="00BE004F">
      <w:pPr>
        <w:ind w:left="-426"/>
        <w:jc w:val="both"/>
        <w:rPr>
          <w:rFonts w:ascii="Arial" w:hAnsi="Arial" w:cs="Arial"/>
          <w:b/>
          <w:sz w:val="24"/>
          <w:szCs w:val="24"/>
        </w:rPr>
      </w:pPr>
    </w:p>
    <w:p w:rsidR="002231AA" w:rsidRPr="002231AA" w:rsidRDefault="002231AA" w:rsidP="002231AA">
      <w:pPr>
        <w:spacing w:line="259" w:lineRule="auto"/>
        <w:rPr>
          <w:rFonts w:ascii="Arial" w:eastAsiaTheme="minorHAnsi" w:hAnsi="Arial" w:cs="Arial"/>
          <w:sz w:val="24"/>
          <w:szCs w:val="24"/>
          <w:lang w:val="es-PY"/>
        </w:rPr>
      </w:pPr>
      <w:r w:rsidRPr="002231AA">
        <w:rPr>
          <w:rFonts w:ascii="Arial" w:eastAsiaTheme="minorHAnsi" w:hAnsi="Arial" w:cs="Arial"/>
          <w:b/>
          <w:sz w:val="24"/>
          <w:szCs w:val="24"/>
          <w:lang w:val="es-PY"/>
        </w:rPr>
        <w:t>Tema</w:t>
      </w:r>
      <w:r w:rsidRPr="002231AA">
        <w:rPr>
          <w:rFonts w:ascii="Arial" w:eastAsiaTheme="minorHAnsi" w:hAnsi="Arial" w:cs="Arial"/>
          <w:b/>
          <w:sz w:val="24"/>
          <w:szCs w:val="24"/>
          <w:lang w:val="es-PY"/>
        </w:rPr>
        <w:tab/>
      </w:r>
      <w:r w:rsidRPr="002231AA">
        <w:rPr>
          <w:rFonts w:ascii="Arial" w:eastAsiaTheme="minorHAnsi" w:hAnsi="Arial" w:cs="Arial"/>
          <w:sz w:val="24"/>
          <w:szCs w:val="24"/>
          <w:lang w:val="es-PY"/>
        </w:rPr>
        <w:tab/>
      </w:r>
      <w:r w:rsidRPr="002231AA">
        <w:rPr>
          <w:rFonts w:ascii="Arial" w:eastAsiaTheme="minorHAnsi" w:hAnsi="Arial" w:cs="Arial"/>
          <w:sz w:val="24"/>
          <w:szCs w:val="24"/>
          <w:lang w:val="es-PY"/>
        </w:rPr>
        <w:tab/>
      </w:r>
      <w:r w:rsidRPr="002231AA">
        <w:rPr>
          <w:rFonts w:ascii="Arial" w:eastAsiaTheme="minorHAnsi" w:hAnsi="Arial" w:cs="Arial"/>
          <w:sz w:val="24"/>
          <w:szCs w:val="24"/>
          <w:lang w:val="es-PY"/>
        </w:rPr>
        <w:tab/>
        <w:t>: Fiscalización</w:t>
      </w:r>
      <w:r w:rsidRPr="002231AA">
        <w:rPr>
          <w:rFonts w:ascii="Arial" w:eastAsiaTheme="minorHAnsi" w:hAnsi="Arial" w:cs="Arial"/>
          <w:color w:val="171717" w:themeColor="background2" w:themeShade="1A"/>
          <w:sz w:val="24"/>
          <w:szCs w:val="24"/>
          <w:lang w:val="es-PY"/>
        </w:rPr>
        <w:t xml:space="preserve"> Metrológica.</w:t>
      </w:r>
    </w:p>
    <w:p w:rsidR="002231AA" w:rsidRPr="002231AA" w:rsidRDefault="002231AA" w:rsidP="002231AA">
      <w:pPr>
        <w:spacing w:line="259" w:lineRule="auto"/>
        <w:rPr>
          <w:rFonts w:ascii="Arial" w:eastAsiaTheme="minorHAnsi" w:hAnsi="Arial" w:cs="Arial"/>
          <w:sz w:val="24"/>
          <w:szCs w:val="24"/>
          <w:lang w:val="es-PY"/>
        </w:rPr>
      </w:pPr>
      <w:r w:rsidRPr="002231AA">
        <w:rPr>
          <w:rFonts w:ascii="Arial" w:eastAsiaTheme="minorHAnsi" w:hAnsi="Arial" w:cs="Arial"/>
          <w:b/>
          <w:sz w:val="24"/>
          <w:szCs w:val="24"/>
          <w:lang w:val="es-PY"/>
        </w:rPr>
        <w:t>Macro Proceso</w:t>
      </w:r>
      <w:r w:rsidRPr="002231AA">
        <w:rPr>
          <w:rFonts w:ascii="Arial" w:eastAsiaTheme="minorHAnsi" w:hAnsi="Arial" w:cs="Arial"/>
          <w:sz w:val="24"/>
          <w:szCs w:val="24"/>
          <w:lang w:val="es-PY"/>
        </w:rPr>
        <w:tab/>
      </w:r>
      <w:r w:rsidRPr="002231AA">
        <w:rPr>
          <w:rFonts w:ascii="Arial" w:eastAsiaTheme="minorHAnsi" w:hAnsi="Arial" w:cs="Arial"/>
          <w:sz w:val="24"/>
          <w:szCs w:val="24"/>
          <w:lang w:val="es-PY"/>
        </w:rPr>
        <w:tab/>
        <w:t>: Servicio Metrológico Nacional</w:t>
      </w:r>
    </w:p>
    <w:p w:rsidR="002231AA" w:rsidRPr="002231AA" w:rsidRDefault="002231AA" w:rsidP="002231AA">
      <w:pPr>
        <w:spacing w:line="259" w:lineRule="auto"/>
        <w:rPr>
          <w:rFonts w:ascii="Arial" w:eastAsiaTheme="minorHAnsi" w:hAnsi="Arial" w:cs="Arial"/>
          <w:sz w:val="24"/>
          <w:szCs w:val="24"/>
          <w:lang w:val="es-PY"/>
        </w:rPr>
      </w:pPr>
      <w:r w:rsidRPr="002231AA">
        <w:rPr>
          <w:rFonts w:ascii="Arial" w:eastAsiaTheme="minorHAnsi" w:hAnsi="Arial" w:cs="Arial"/>
          <w:b/>
          <w:sz w:val="24"/>
          <w:szCs w:val="24"/>
          <w:lang w:val="es-PY"/>
        </w:rPr>
        <w:t>Proceso</w:t>
      </w:r>
      <w:r w:rsidRPr="002231AA">
        <w:rPr>
          <w:rFonts w:ascii="Arial" w:eastAsiaTheme="minorHAnsi" w:hAnsi="Arial" w:cs="Arial"/>
          <w:sz w:val="24"/>
          <w:szCs w:val="24"/>
          <w:lang w:val="es-PY"/>
        </w:rPr>
        <w:tab/>
      </w:r>
      <w:r w:rsidRPr="002231AA">
        <w:rPr>
          <w:rFonts w:ascii="Arial" w:eastAsiaTheme="minorHAnsi" w:hAnsi="Arial" w:cs="Arial"/>
          <w:sz w:val="24"/>
          <w:szCs w:val="24"/>
          <w:lang w:val="es-PY"/>
        </w:rPr>
        <w:tab/>
      </w:r>
      <w:r w:rsidRPr="002231AA">
        <w:rPr>
          <w:rFonts w:ascii="Arial" w:eastAsiaTheme="minorHAnsi" w:hAnsi="Arial" w:cs="Arial"/>
          <w:sz w:val="24"/>
          <w:szCs w:val="24"/>
          <w:lang w:val="es-PY"/>
        </w:rPr>
        <w:tab/>
        <w:t>: Servicio en el Campo de la Metrología Legal</w:t>
      </w:r>
    </w:p>
    <w:p w:rsidR="002231AA" w:rsidRPr="002231AA" w:rsidRDefault="002231AA" w:rsidP="002231AA">
      <w:pPr>
        <w:spacing w:line="259" w:lineRule="auto"/>
        <w:ind w:left="2835" w:hanging="2835"/>
        <w:rPr>
          <w:rFonts w:ascii="Arial" w:eastAsiaTheme="minorHAnsi" w:hAnsi="Arial" w:cs="Arial"/>
          <w:sz w:val="24"/>
          <w:szCs w:val="24"/>
          <w:lang w:val="es-PY"/>
        </w:rPr>
      </w:pPr>
      <w:r w:rsidRPr="002231AA">
        <w:rPr>
          <w:rFonts w:ascii="Arial" w:eastAsiaTheme="minorHAnsi" w:hAnsi="Arial" w:cs="Arial"/>
          <w:b/>
          <w:sz w:val="24"/>
          <w:szCs w:val="24"/>
          <w:lang w:val="es-PY"/>
        </w:rPr>
        <w:t>Sub Proceso</w:t>
      </w:r>
      <w:r w:rsidRPr="002231AA">
        <w:rPr>
          <w:rFonts w:ascii="Arial" w:eastAsiaTheme="minorHAnsi" w:hAnsi="Arial" w:cs="Arial"/>
          <w:sz w:val="24"/>
          <w:szCs w:val="24"/>
          <w:lang w:val="es-PY"/>
        </w:rPr>
        <w:tab/>
        <w:t xml:space="preserve">: Fiscalización de Instrumentos Reglamentados. </w:t>
      </w:r>
    </w:p>
    <w:p w:rsidR="002231AA" w:rsidRPr="002231AA" w:rsidRDefault="002231AA" w:rsidP="002231AA">
      <w:pPr>
        <w:spacing w:line="259" w:lineRule="auto"/>
        <w:ind w:left="2835" w:hanging="2835"/>
        <w:jc w:val="both"/>
        <w:rPr>
          <w:rFonts w:ascii="Arial" w:eastAsiaTheme="minorHAnsi" w:hAnsi="Arial" w:cs="Arial"/>
          <w:sz w:val="24"/>
          <w:szCs w:val="24"/>
          <w:lang w:val="es-PY"/>
        </w:rPr>
      </w:pPr>
      <w:r w:rsidRPr="002231AA">
        <w:rPr>
          <w:rFonts w:ascii="Arial" w:eastAsiaTheme="minorHAnsi" w:hAnsi="Arial" w:cs="Arial"/>
          <w:b/>
          <w:sz w:val="24"/>
          <w:szCs w:val="24"/>
          <w:lang w:val="es-PY"/>
        </w:rPr>
        <w:t>Dependencia Auditada</w:t>
      </w:r>
      <w:r w:rsidRPr="002231AA">
        <w:rPr>
          <w:rFonts w:ascii="Arial" w:eastAsiaTheme="minorHAnsi" w:hAnsi="Arial" w:cs="Arial"/>
          <w:sz w:val="24"/>
          <w:szCs w:val="24"/>
          <w:lang w:val="es-PY"/>
        </w:rPr>
        <w:tab/>
      </w:r>
      <w:proofErr w:type="gramStart"/>
      <w:r w:rsidRPr="002231AA">
        <w:rPr>
          <w:rFonts w:ascii="Arial" w:eastAsiaTheme="minorHAnsi" w:hAnsi="Arial" w:cs="Arial"/>
          <w:sz w:val="24"/>
          <w:szCs w:val="24"/>
          <w:lang w:val="es-PY"/>
        </w:rPr>
        <w:t>:Organismo</w:t>
      </w:r>
      <w:proofErr w:type="gramEnd"/>
      <w:r w:rsidR="00207B3B">
        <w:rPr>
          <w:rFonts w:ascii="Arial" w:eastAsiaTheme="minorHAnsi" w:hAnsi="Arial" w:cs="Arial"/>
          <w:sz w:val="24"/>
          <w:szCs w:val="24"/>
          <w:lang w:val="es-PY"/>
        </w:rPr>
        <w:t xml:space="preserve"> </w:t>
      </w:r>
      <w:r w:rsidRPr="002231AA">
        <w:rPr>
          <w:rFonts w:ascii="Arial" w:eastAsiaTheme="minorHAnsi" w:hAnsi="Arial" w:cs="Arial"/>
          <w:sz w:val="24"/>
          <w:szCs w:val="24"/>
          <w:lang w:val="es-PY"/>
        </w:rPr>
        <w:t xml:space="preserve">Nacional de Metrología (ONM), </w:t>
      </w:r>
      <w:r w:rsidR="00207B3B">
        <w:rPr>
          <w:rFonts w:ascii="Arial" w:eastAsiaTheme="minorHAnsi" w:hAnsi="Arial" w:cs="Arial"/>
          <w:sz w:val="24"/>
          <w:szCs w:val="24"/>
          <w:lang w:val="es-PY"/>
        </w:rPr>
        <w:t xml:space="preserve"> </w:t>
      </w:r>
      <w:r w:rsidRPr="002231AA">
        <w:rPr>
          <w:rFonts w:ascii="Arial" w:eastAsiaTheme="minorHAnsi" w:hAnsi="Arial" w:cs="Arial"/>
          <w:sz w:val="24"/>
          <w:szCs w:val="24"/>
          <w:lang w:val="es-PY"/>
        </w:rPr>
        <w:t>Departamento de Verificación Metrológica</w:t>
      </w:r>
    </w:p>
    <w:p w:rsidR="002231AA" w:rsidRPr="002231AA" w:rsidRDefault="002231AA" w:rsidP="002231AA">
      <w:pPr>
        <w:spacing w:line="259" w:lineRule="auto"/>
        <w:ind w:left="2835" w:hanging="2835"/>
        <w:rPr>
          <w:rFonts w:ascii="Arial" w:eastAsiaTheme="minorHAnsi" w:hAnsi="Arial" w:cs="Arial"/>
          <w:sz w:val="24"/>
          <w:szCs w:val="24"/>
          <w:lang w:val="es-PY"/>
        </w:rPr>
      </w:pPr>
      <w:r w:rsidRPr="002231AA">
        <w:rPr>
          <w:rFonts w:ascii="Arial" w:eastAsiaTheme="minorHAnsi" w:hAnsi="Arial" w:cs="Arial"/>
          <w:b/>
          <w:sz w:val="24"/>
          <w:szCs w:val="24"/>
          <w:lang w:val="es-PY"/>
        </w:rPr>
        <w:t>Directivo Responsable</w:t>
      </w:r>
      <w:r w:rsidRPr="002231AA">
        <w:rPr>
          <w:rFonts w:ascii="Arial" w:eastAsiaTheme="minorHAnsi" w:hAnsi="Arial" w:cs="Arial"/>
          <w:sz w:val="24"/>
          <w:szCs w:val="24"/>
          <w:lang w:val="es-PY"/>
        </w:rPr>
        <w:tab/>
        <w:t>: Director del Organismo Metrología, Ing. Cesar Alberto    Riveros Llano.</w:t>
      </w:r>
    </w:p>
    <w:p w:rsidR="002231AA" w:rsidRPr="002231AA" w:rsidRDefault="002231AA" w:rsidP="002231AA">
      <w:pPr>
        <w:spacing w:line="259" w:lineRule="auto"/>
        <w:rPr>
          <w:rFonts w:ascii="Arial" w:eastAsiaTheme="minorHAnsi" w:hAnsi="Arial" w:cs="Arial"/>
          <w:sz w:val="24"/>
          <w:szCs w:val="24"/>
          <w:lang w:val="es-PY"/>
        </w:rPr>
      </w:pPr>
      <w:r w:rsidRPr="002231AA">
        <w:rPr>
          <w:rFonts w:ascii="Arial" w:eastAsiaTheme="minorHAnsi" w:hAnsi="Arial" w:cs="Arial"/>
          <w:b/>
          <w:sz w:val="24"/>
          <w:szCs w:val="24"/>
          <w:lang w:val="es-PY"/>
        </w:rPr>
        <w:t>Periodo que abarca</w:t>
      </w:r>
      <w:r w:rsidRPr="002231AA">
        <w:rPr>
          <w:rFonts w:ascii="Arial" w:eastAsiaTheme="minorHAnsi" w:hAnsi="Arial" w:cs="Arial"/>
          <w:sz w:val="24"/>
          <w:szCs w:val="24"/>
          <w:lang w:val="es-PY"/>
        </w:rPr>
        <w:tab/>
        <w:t>: Ejercicio Fiscal 2019.</w:t>
      </w:r>
    </w:p>
    <w:p w:rsidR="002231AA" w:rsidRPr="002231AA" w:rsidRDefault="002231AA" w:rsidP="002231AA">
      <w:pPr>
        <w:spacing w:line="259" w:lineRule="auto"/>
        <w:ind w:left="2832" w:hanging="2832"/>
        <w:rPr>
          <w:rFonts w:ascii="Arial" w:eastAsiaTheme="minorHAnsi" w:hAnsi="Arial" w:cs="Arial"/>
          <w:sz w:val="24"/>
          <w:szCs w:val="24"/>
          <w:lang w:val="es-PY"/>
        </w:rPr>
      </w:pPr>
      <w:r w:rsidRPr="002231AA">
        <w:rPr>
          <w:rFonts w:ascii="Arial" w:eastAsiaTheme="minorHAnsi" w:hAnsi="Arial" w:cs="Arial"/>
          <w:b/>
          <w:sz w:val="24"/>
          <w:szCs w:val="24"/>
          <w:lang w:val="es-PY"/>
        </w:rPr>
        <w:t>Destinatario</w:t>
      </w:r>
      <w:r w:rsidRPr="002231AA">
        <w:rPr>
          <w:rFonts w:ascii="Arial" w:eastAsiaTheme="minorHAnsi" w:hAnsi="Arial" w:cs="Arial"/>
          <w:b/>
          <w:sz w:val="24"/>
          <w:szCs w:val="24"/>
          <w:lang w:val="es-PY"/>
        </w:rPr>
        <w:tab/>
      </w:r>
      <w:r w:rsidRPr="002231AA">
        <w:rPr>
          <w:rFonts w:ascii="Arial" w:eastAsiaTheme="minorHAnsi" w:hAnsi="Arial" w:cs="Arial"/>
          <w:sz w:val="24"/>
          <w:szCs w:val="24"/>
          <w:lang w:val="es-PY"/>
        </w:rPr>
        <w:t>: Organismo Nacional de Metrología (ONM).</w:t>
      </w:r>
    </w:p>
    <w:p w:rsidR="002231AA" w:rsidRPr="002231AA" w:rsidRDefault="002231AA" w:rsidP="002231AA">
      <w:pPr>
        <w:spacing w:line="259" w:lineRule="auto"/>
        <w:ind w:left="2832" w:hanging="2832"/>
        <w:rPr>
          <w:rFonts w:ascii="Arial" w:eastAsiaTheme="minorHAnsi" w:hAnsi="Arial" w:cs="Arial"/>
          <w:sz w:val="24"/>
          <w:szCs w:val="24"/>
          <w:lang w:val="es-PY"/>
        </w:rPr>
      </w:pPr>
    </w:p>
    <w:p w:rsidR="00ED1D6B" w:rsidRDefault="00ED1D6B" w:rsidP="002231AA">
      <w:pPr>
        <w:spacing w:line="259" w:lineRule="auto"/>
        <w:jc w:val="both"/>
        <w:rPr>
          <w:rFonts w:ascii="Arial" w:eastAsiaTheme="minorHAnsi" w:hAnsi="Arial" w:cs="Arial"/>
          <w:b/>
          <w:sz w:val="22"/>
          <w:szCs w:val="22"/>
          <w:lang w:val="es-PY"/>
        </w:rPr>
      </w:pPr>
    </w:p>
    <w:p w:rsidR="002231AA" w:rsidRPr="002231AA" w:rsidRDefault="002231AA" w:rsidP="002231AA">
      <w:pPr>
        <w:spacing w:line="259" w:lineRule="auto"/>
        <w:jc w:val="both"/>
        <w:rPr>
          <w:rFonts w:ascii="Arial" w:eastAsiaTheme="minorHAnsi" w:hAnsi="Arial" w:cs="Arial"/>
          <w:b/>
          <w:sz w:val="22"/>
          <w:szCs w:val="22"/>
          <w:lang w:val="es-PY"/>
        </w:rPr>
      </w:pPr>
      <w:r w:rsidRPr="002231AA">
        <w:rPr>
          <w:rFonts w:ascii="Arial" w:eastAsiaTheme="minorHAnsi" w:hAnsi="Arial" w:cs="Arial"/>
          <w:b/>
          <w:sz w:val="22"/>
          <w:szCs w:val="22"/>
          <w:lang w:val="es-PY"/>
        </w:rPr>
        <w:lastRenderedPageBreak/>
        <w:t>CONCLUSIONES.</w:t>
      </w:r>
    </w:p>
    <w:p w:rsidR="002231AA" w:rsidRDefault="002231AA" w:rsidP="002231AA">
      <w:pPr>
        <w:spacing w:line="259" w:lineRule="auto"/>
        <w:jc w:val="both"/>
        <w:rPr>
          <w:rFonts w:ascii="Arial" w:eastAsiaTheme="minorHAnsi" w:hAnsi="Arial" w:cs="Arial"/>
          <w:sz w:val="22"/>
          <w:szCs w:val="22"/>
          <w:lang w:val="es-PY"/>
        </w:rPr>
      </w:pPr>
      <w:r w:rsidRPr="002231AA">
        <w:rPr>
          <w:rFonts w:ascii="Arial" w:eastAsiaTheme="minorHAnsi" w:hAnsi="Arial" w:cs="Arial"/>
          <w:sz w:val="24"/>
          <w:szCs w:val="24"/>
        </w:rPr>
        <w:t xml:space="preserve">Se puede concluir que, las observaciones señaladas en el presente </w:t>
      </w:r>
      <w:r w:rsidRPr="002231AA">
        <w:rPr>
          <w:rFonts w:ascii="Arial" w:eastAsiaTheme="minorHAnsi" w:hAnsi="Arial" w:cs="Arial"/>
          <w:b/>
          <w:sz w:val="24"/>
          <w:szCs w:val="24"/>
          <w:lang w:val="es-PY"/>
        </w:rPr>
        <w:t>Informe Final DAI N°  010/2018</w:t>
      </w:r>
      <w:r w:rsidRPr="002231AA">
        <w:rPr>
          <w:rFonts w:ascii="Arial" w:eastAsiaTheme="minorHAnsi" w:hAnsi="Arial" w:cs="Arial"/>
          <w:sz w:val="24"/>
          <w:szCs w:val="24"/>
          <w:lang w:val="es-PY"/>
        </w:rPr>
        <w:t xml:space="preserve"> realizada a la actividad de servicio de Fiscalización Metrológica (Inspección a Picos de Surtidores de Combustibles Líquidos), </w:t>
      </w:r>
      <w:r w:rsidRPr="002231AA">
        <w:rPr>
          <w:rFonts w:ascii="Arial" w:eastAsiaTheme="minorHAnsi" w:hAnsi="Arial" w:cs="Arial"/>
          <w:sz w:val="24"/>
          <w:szCs w:val="24"/>
        </w:rPr>
        <w:t>fueron subsanadas</w:t>
      </w:r>
      <w:r w:rsidRPr="002231AA">
        <w:rPr>
          <w:rFonts w:ascii="Arial" w:eastAsiaTheme="minorHAnsi" w:hAnsi="Arial" w:cs="Arial"/>
          <w:sz w:val="22"/>
          <w:szCs w:val="22"/>
          <w:lang w:val="es-PY"/>
        </w:rPr>
        <w:t>.</w:t>
      </w:r>
    </w:p>
    <w:p w:rsidR="008865BB" w:rsidRDefault="008865BB" w:rsidP="002231AA">
      <w:pPr>
        <w:spacing w:line="259" w:lineRule="auto"/>
        <w:jc w:val="both"/>
        <w:rPr>
          <w:rFonts w:ascii="Arial" w:eastAsiaTheme="minorHAnsi" w:hAnsi="Arial" w:cs="Arial"/>
          <w:sz w:val="22"/>
          <w:szCs w:val="22"/>
          <w:lang w:val="es-PY"/>
        </w:rPr>
      </w:pPr>
    </w:p>
    <w:p w:rsidR="008865BB" w:rsidRDefault="008865BB" w:rsidP="002231AA">
      <w:pPr>
        <w:spacing w:line="259" w:lineRule="auto"/>
        <w:jc w:val="both"/>
        <w:rPr>
          <w:rFonts w:ascii="Arial" w:eastAsiaTheme="minorHAnsi" w:hAnsi="Arial" w:cs="Arial"/>
          <w:sz w:val="22"/>
          <w:szCs w:val="22"/>
          <w:lang w:val="es-PY"/>
        </w:rPr>
      </w:pPr>
    </w:p>
    <w:p w:rsidR="008865BB" w:rsidRDefault="008865BB" w:rsidP="008865BB">
      <w:pPr>
        <w:spacing w:line="259" w:lineRule="auto"/>
        <w:ind w:left="2832" w:hanging="2832"/>
        <w:rPr>
          <w:rFonts w:ascii="Arial" w:eastAsiaTheme="minorHAnsi" w:hAnsi="Arial" w:cs="Arial"/>
          <w:b/>
          <w:sz w:val="24"/>
          <w:szCs w:val="24"/>
          <w:lang w:val="es-PY"/>
        </w:rPr>
      </w:pPr>
      <w:r>
        <w:rPr>
          <w:rFonts w:ascii="Arial" w:eastAsiaTheme="minorHAnsi" w:hAnsi="Arial" w:cs="Arial"/>
          <w:b/>
          <w:sz w:val="24"/>
          <w:szCs w:val="24"/>
          <w:lang w:val="es-PY"/>
        </w:rPr>
        <w:t>INFORME DAI N°02</w:t>
      </w:r>
      <w:r>
        <w:rPr>
          <w:rFonts w:ascii="Arial" w:eastAsiaTheme="minorHAnsi" w:hAnsi="Arial" w:cs="Arial"/>
          <w:b/>
          <w:sz w:val="24"/>
          <w:szCs w:val="24"/>
          <w:lang w:val="es-PY"/>
        </w:rPr>
        <w:t>6</w:t>
      </w:r>
      <w:r>
        <w:rPr>
          <w:rFonts w:ascii="Arial" w:eastAsiaTheme="minorHAnsi" w:hAnsi="Arial" w:cs="Arial"/>
          <w:b/>
          <w:sz w:val="24"/>
          <w:szCs w:val="24"/>
          <w:lang w:val="es-PY"/>
        </w:rPr>
        <w:t>/2019</w:t>
      </w:r>
      <w:r w:rsidR="00E20361">
        <w:rPr>
          <w:rFonts w:ascii="Arial" w:eastAsiaTheme="minorHAnsi" w:hAnsi="Arial" w:cs="Arial"/>
          <w:b/>
          <w:sz w:val="24"/>
          <w:szCs w:val="24"/>
          <w:lang w:val="es-PY"/>
        </w:rPr>
        <w:t xml:space="preserve"> (A NOVIEMBRE 2019).</w:t>
      </w:r>
    </w:p>
    <w:p w:rsidR="008865BB" w:rsidRDefault="008865BB" w:rsidP="002231AA">
      <w:pPr>
        <w:spacing w:line="259" w:lineRule="auto"/>
        <w:jc w:val="both"/>
        <w:rPr>
          <w:rFonts w:ascii="Arial" w:eastAsiaTheme="minorHAnsi" w:hAnsi="Arial" w:cs="Arial"/>
          <w:sz w:val="22"/>
          <w:szCs w:val="22"/>
          <w:lang w:val="es-PY"/>
        </w:rPr>
      </w:pPr>
    </w:p>
    <w:p w:rsidR="008865BB" w:rsidRPr="008865BB" w:rsidRDefault="008865BB" w:rsidP="008865BB">
      <w:pPr>
        <w:spacing w:after="160" w:line="259" w:lineRule="auto"/>
        <w:rPr>
          <w:rFonts w:ascii="Arial" w:eastAsiaTheme="minorHAnsi" w:hAnsi="Arial" w:cs="Arial"/>
          <w:sz w:val="24"/>
          <w:szCs w:val="24"/>
        </w:rPr>
      </w:pPr>
      <w:r w:rsidRPr="008865BB">
        <w:rPr>
          <w:rFonts w:ascii="Arial" w:eastAsiaTheme="minorHAnsi" w:hAnsi="Arial" w:cs="Arial"/>
          <w:sz w:val="24"/>
          <w:szCs w:val="24"/>
        </w:rPr>
        <w:t>Tema: INFORME DE CUMPLIMIENTO DE LAS ACCIONES, RECOMENDACIONES DE LOS PLANES DE MEJORAMIENTO.</w:t>
      </w:r>
    </w:p>
    <w:p w:rsidR="008865BB" w:rsidRDefault="008865BB" w:rsidP="002231AA">
      <w:pPr>
        <w:spacing w:line="259" w:lineRule="auto"/>
        <w:jc w:val="both"/>
        <w:rPr>
          <w:rFonts w:ascii="Arial" w:eastAsiaTheme="minorHAnsi" w:hAnsi="Arial" w:cs="Arial"/>
          <w:sz w:val="22"/>
          <w:szCs w:val="22"/>
          <w:lang w:val="es-PY"/>
        </w:rPr>
      </w:pPr>
    </w:p>
    <w:p w:rsidR="008865BB" w:rsidRPr="008865BB" w:rsidRDefault="008865BB" w:rsidP="00F175D1">
      <w:pPr>
        <w:spacing w:after="160" w:line="259" w:lineRule="auto"/>
        <w:contextualSpacing/>
        <w:rPr>
          <w:rFonts w:ascii="Arial" w:eastAsiaTheme="minorHAnsi" w:hAnsi="Arial" w:cs="Arial"/>
          <w:b/>
          <w:sz w:val="24"/>
          <w:szCs w:val="24"/>
        </w:rPr>
      </w:pPr>
      <w:r w:rsidRPr="008865BB">
        <w:rPr>
          <w:rFonts w:ascii="Arial" w:eastAsiaTheme="minorHAnsi" w:hAnsi="Arial" w:cs="Arial"/>
          <w:b/>
          <w:sz w:val="24"/>
          <w:szCs w:val="24"/>
        </w:rPr>
        <w:t>CONCLUSION</w:t>
      </w:r>
    </w:p>
    <w:p w:rsidR="008865BB" w:rsidRPr="008865BB" w:rsidRDefault="008865BB" w:rsidP="008865BB">
      <w:pPr>
        <w:spacing w:after="160" w:line="259" w:lineRule="auto"/>
        <w:ind w:firstLine="708"/>
        <w:jc w:val="both"/>
        <w:rPr>
          <w:rFonts w:ascii="Arial" w:eastAsiaTheme="minorHAnsi" w:hAnsi="Arial" w:cs="Arial"/>
          <w:sz w:val="24"/>
          <w:szCs w:val="24"/>
        </w:rPr>
      </w:pPr>
      <w:r w:rsidRPr="008865BB">
        <w:rPr>
          <w:rFonts w:ascii="Arial" w:eastAsiaTheme="minorHAnsi" w:hAnsi="Arial" w:cs="Arial"/>
          <w:sz w:val="24"/>
          <w:szCs w:val="24"/>
        </w:rPr>
        <w:t>El Departamento de Auditoria de Seguimiento recopiló los Planes de Mejoramiento presentados a esta dependencia.</w:t>
      </w:r>
    </w:p>
    <w:p w:rsidR="008865BB" w:rsidRPr="008865BB" w:rsidRDefault="008865BB" w:rsidP="008865BB">
      <w:pPr>
        <w:spacing w:after="160" w:line="259" w:lineRule="auto"/>
        <w:ind w:firstLine="708"/>
        <w:jc w:val="both"/>
        <w:rPr>
          <w:rFonts w:ascii="Arial" w:eastAsiaTheme="minorHAnsi" w:hAnsi="Arial" w:cs="Arial"/>
          <w:sz w:val="24"/>
          <w:szCs w:val="24"/>
        </w:rPr>
      </w:pPr>
      <w:r w:rsidRPr="008865BB">
        <w:rPr>
          <w:rFonts w:ascii="Arial" w:eastAsiaTheme="minorHAnsi" w:hAnsi="Arial" w:cs="Arial"/>
          <w:sz w:val="24"/>
          <w:szCs w:val="24"/>
        </w:rPr>
        <w:t xml:space="preserve">Cabe mencionar que de los diez y nueve (19) Informes emitidos entre el ejercicio fiscal 2016 y 2018, ocho (8) ya fueron cumplidos en su totalidad, es decir llegaron al nivel de cumplimiento, en un cien por ciento (100%), quedando en proceso once (11). </w:t>
      </w:r>
    </w:p>
    <w:p w:rsidR="008865BB" w:rsidRPr="008865BB" w:rsidRDefault="008865BB" w:rsidP="008865BB">
      <w:pPr>
        <w:spacing w:after="160" w:line="259" w:lineRule="auto"/>
        <w:ind w:firstLine="708"/>
        <w:jc w:val="both"/>
        <w:rPr>
          <w:rFonts w:ascii="Arial" w:eastAsiaTheme="minorHAnsi" w:hAnsi="Arial" w:cs="Arial"/>
          <w:sz w:val="24"/>
          <w:szCs w:val="24"/>
        </w:rPr>
      </w:pPr>
      <w:r w:rsidRPr="008865BB">
        <w:rPr>
          <w:rFonts w:ascii="Arial" w:eastAsiaTheme="minorHAnsi" w:hAnsi="Arial" w:cs="Arial"/>
          <w:sz w:val="24"/>
          <w:szCs w:val="24"/>
        </w:rPr>
        <w:t xml:space="preserve">Se adjunta a este informe los Formularios Anexo II Cumplimiento de las Recomendaciones y el Anexo III Cumplimiento de los Planes de Mejoramiento, ambos al cierre del primer semestre 2019, conforme al formato pre establecido por la Auditora General del Poder Ejecutivo (AGPE), que forma parte de este informe. </w:t>
      </w:r>
    </w:p>
    <w:p w:rsidR="008865BB" w:rsidRDefault="008865BB" w:rsidP="002231AA">
      <w:pPr>
        <w:spacing w:line="259" w:lineRule="auto"/>
        <w:jc w:val="both"/>
        <w:rPr>
          <w:rFonts w:ascii="Arial" w:eastAsiaTheme="minorHAnsi" w:hAnsi="Arial" w:cs="Arial"/>
          <w:sz w:val="22"/>
          <w:szCs w:val="22"/>
          <w:lang w:val="es-PY"/>
        </w:rPr>
      </w:pPr>
    </w:p>
    <w:p w:rsidR="00F175D1" w:rsidRDefault="00F175D1" w:rsidP="00F175D1">
      <w:pPr>
        <w:spacing w:line="259" w:lineRule="auto"/>
        <w:ind w:left="2832" w:hanging="2832"/>
        <w:rPr>
          <w:rFonts w:ascii="Arial" w:eastAsiaTheme="minorHAnsi" w:hAnsi="Arial" w:cs="Arial"/>
          <w:b/>
          <w:sz w:val="24"/>
          <w:szCs w:val="24"/>
          <w:lang w:val="es-PY"/>
        </w:rPr>
      </w:pPr>
      <w:r>
        <w:rPr>
          <w:rFonts w:ascii="Arial" w:eastAsiaTheme="minorHAnsi" w:hAnsi="Arial" w:cs="Arial"/>
          <w:b/>
          <w:sz w:val="24"/>
          <w:szCs w:val="24"/>
          <w:lang w:val="es-PY"/>
        </w:rPr>
        <w:t>INFORME DAI N°02</w:t>
      </w:r>
      <w:r>
        <w:rPr>
          <w:rFonts w:ascii="Arial" w:eastAsiaTheme="minorHAnsi" w:hAnsi="Arial" w:cs="Arial"/>
          <w:b/>
          <w:sz w:val="24"/>
          <w:szCs w:val="24"/>
          <w:lang w:val="es-PY"/>
        </w:rPr>
        <w:t>7</w:t>
      </w:r>
      <w:r>
        <w:rPr>
          <w:rFonts w:ascii="Arial" w:eastAsiaTheme="minorHAnsi" w:hAnsi="Arial" w:cs="Arial"/>
          <w:b/>
          <w:sz w:val="24"/>
          <w:szCs w:val="24"/>
          <w:lang w:val="es-PY"/>
        </w:rPr>
        <w:t>/2019</w:t>
      </w:r>
      <w:r w:rsidR="00E20361">
        <w:rPr>
          <w:rFonts w:ascii="Arial" w:eastAsiaTheme="minorHAnsi" w:hAnsi="Arial" w:cs="Arial"/>
          <w:b/>
          <w:sz w:val="24"/>
          <w:szCs w:val="24"/>
          <w:lang w:val="es-PY"/>
        </w:rPr>
        <w:t xml:space="preserve"> (A NOVIEMBRE 2019).</w:t>
      </w:r>
    </w:p>
    <w:p w:rsidR="008865BB" w:rsidRDefault="008865BB" w:rsidP="002231AA">
      <w:pPr>
        <w:spacing w:line="259" w:lineRule="auto"/>
        <w:jc w:val="both"/>
        <w:rPr>
          <w:rFonts w:ascii="Arial" w:eastAsiaTheme="minorHAnsi" w:hAnsi="Arial" w:cs="Arial"/>
          <w:sz w:val="22"/>
          <w:szCs w:val="22"/>
          <w:lang w:val="es-PY"/>
        </w:rPr>
      </w:pPr>
    </w:p>
    <w:p w:rsidR="008865BB" w:rsidRPr="002231AA" w:rsidRDefault="008865BB" w:rsidP="002231AA">
      <w:pPr>
        <w:spacing w:line="259" w:lineRule="auto"/>
        <w:jc w:val="both"/>
        <w:rPr>
          <w:rFonts w:ascii="Arial" w:eastAsiaTheme="minorHAnsi" w:hAnsi="Arial" w:cs="Arial"/>
          <w:sz w:val="22"/>
          <w:szCs w:val="22"/>
          <w:lang w:val="es-PY"/>
        </w:rPr>
      </w:pPr>
    </w:p>
    <w:p w:rsidR="00F175D1" w:rsidRPr="006828D0" w:rsidRDefault="00F175D1" w:rsidP="00F175D1">
      <w:pPr>
        <w:tabs>
          <w:tab w:val="left" w:pos="5258"/>
        </w:tabs>
        <w:jc w:val="both"/>
        <w:rPr>
          <w:rFonts w:ascii="Arial" w:hAnsi="Arial" w:cs="Arial"/>
          <w:sz w:val="24"/>
          <w:szCs w:val="24"/>
        </w:rPr>
      </w:pPr>
      <w:r w:rsidRPr="00AF476E">
        <w:rPr>
          <w:rFonts w:ascii="Arial" w:hAnsi="Arial" w:cs="Arial"/>
          <w:b/>
          <w:sz w:val="24"/>
          <w:szCs w:val="24"/>
        </w:rPr>
        <w:t>Tema:</w:t>
      </w:r>
      <w:r w:rsidRPr="006828D0">
        <w:rPr>
          <w:rFonts w:ascii="Arial" w:hAnsi="Arial" w:cs="Arial"/>
          <w:b/>
          <w:sz w:val="24"/>
          <w:szCs w:val="24"/>
        </w:rPr>
        <w:t xml:space="preserve"> </w:t>
      </w:r>
      <w:r w:rsidRPr="006828D0">
        <w:rPr>
          <w:rFonts w:ascii="Arial" w:hAnsi="Arial" w:cs="Arial"/>
          <w:sz w:val="24"/>
          <w:szCs w:val="24"/>
        </w:rPr>
        <w:t>Informe DAI</w:t>
      </w:r>
      <w:r w:rsidRPr="006828D0">
        <w:rPr>
          <w:rFonts w:ascii="Arial" w:hAnsi="Arial" w:cs="Arial"/>
          <w:b/>
          <w:sz w:val="24"/>
          <w:szCs w:val="24"/>
        </w:rPr>
        <w:t xml:space="preserve"> </w:t>
      </w:r>
      <w:r w:rsidRPr="006828D0">
        <w:rPr>
          <w:rFonts w:ascii="Arial" w:hAnsi="Arial" w:cs="Arial"/>
          <w:sz w:val="24"/>
          <w:szCs w:val="24"/>
        </w:rPr>
        <w:t>N°0</w:t>
      </w:r>
      <w:r>
        <w:rPr>
          <w:rFonts w:ascii="Arial" w:hAnsi="Arial" w:cs="Arial"/>
          <w:sz w:val="24"/>
          <w:szCs w:val="24"/>
        </w:rPr>
        <w:t>03</w:t>
      </w:r>
      <w:r w:rsidRPr="006828D0">
        <w:rPr>
          <w:rFonts w:ascii="Arial" w:hAnsi="Arial" w:cs="Arial"/>
          <w:sz w:val="24"/>
          <w:szCs w:val="24"/>
        </w:rPr>
        <w:t>/201</w:t>
      </w:r>
      <w:r>
        <w:rPr>
          <w:rFonts w:ascii="Arial" w:hAnsi="Arial" w:cs="Arial"/>
          <w:sz w:val="24"/>
          <w:szCs w:val="24"/>
        </w:rPr>
        <w:t>9</w:t>
      </w:r>
      <w:r w:rsidRPr="006828D0">
        <w:rPr>
          <w:rFonts w:ascii="Arial" w:hAnsi="Arial" w:cs="Arial"/>
          <w:sz w:val="24"/>
          <w:szCs w:val="24"/>
        </w:rPr>
        <w:t xml:space="preserve"> sobre </w:t>
      </w:r>
      <w:r>
        <w:rPr>
          <w:rFonts w:ascii="Arial" w:hAnsi="Arial" w:cs="Arial"/>
          <w:sz w:val="24"/>
          <w:szCs w:val="24"/>
        </w:rPr>
        <w:t>Revisión de la Información Financiera 2018.</w:t>
      </w:r>
      <w:r w:rsidRPr="006828D0">
        <w:rPr>
          <w:rFonts w:ascii="Arial" w:hAnsi="Arial" w:cs="Arial"/>
          <w:sz w:val="24"/>
          <w:szCs w:val="24"/>
        </w:rPr>
        <w:t xml:space="preserve"> </w:t>
      </w:r>
    </w:p>
    <w:p w:rsidR="00F175D1" w:rsidRPr="006828D0" w:rsidRDefault="00F175D1" w:rsidP="00F175D1">
      <w:pPr>
        <w:autoSpaceDE w:val="0"/>
        <w:autoSpaceDN w:val="0"/>
        <w:adjustRightInd w:val="0"/>
        <w:rPr>
          <w:rFonts w:ascii="Arial" w:eastAsiaTheme="minorHAnsi" w:hAnsi="Arial" w:cs="Arial"/>
          <w:sz w:val="24"/>
          <w:szCs w:val="24"/>
        </w:rPr>
      </w:pPr>
      <w:r w:rsidRPr="00AF476E">
        <w:rPr>
          <w:rFonts w:ascii="Arial" w:eastAsiaTheme="minorHAnsi" w:hAnsi="Arial" w:cs="Arial"/>
          <w:b/>
          <w:sz w:val="24"/>
          <w:szCs w:val="24"/>
        </w:rPr>
        <w:t>Macro Proceso</w:t>
      </w:r>
      <w:r w:rsidRPr="006828D0">
        <w:rPr>
          <w:rFonts w:ascii="Arial" w:eastAsiaTheme="minorHAnsi" w:hAnsi="Arial" w:cs="Arial"/>
          <w:color w:val="363F4D"/>
          <w:sz w:val="24"/>
          <w:szCs w:val="24"/>
        </w:rPr>
        <w:t xml:space="preserve">: </w:t>
      </w:r>
      <w:r w:rsidRPr="006828D0">
        <w:rPr>
          <w:rFonts w:ascii="Arial" w:eastAsiaTheme="minorHAnsi" w:hAnsi="Arial" w:cs="Arial"/>
          <w:sz w:val="24"/>
          <w:szCs w:val="24"/>
        </w:rPr>
        <w:t>Gestión Administrativa</w:t>
      </w:r>
      <w:r>
        <w:rPr>
          <w:rFonts w:ascii="Arial" w:eastAsiaTheme="minorHAnsi" w:hAnsi="Arial" w:cs="Arial"/>
          <w:sz w:val="24"/>
          <w:szCs w:val="24"/>
        </w:rPr>
        <w:t xml:space="preserve"> y Financiera</w:t>
      </w:r>
      <w:r w:rsidRPr="006828D0">
        <w:rPr>
          <w:rFonts w:ascii="Arial" w:eastAsiaTheme="minorHAnsi" w:hAnsi="Arial" w:cs="Arial"/>
          <w:sz w:val="24"/>
          <w:szCs w:val="24"/>
        </w:rPr>
        <w:t>.</w:t>
      </w:r>
    </w:p>
    <w:p w:rsidR="00F175D1" w:rsidRDefault="00F175D1" w:rsidP="00F175D1">
      <w:pPr>
        <w:autoSpaceDE w:val="0"/>
        <w:autoSpaceDN w:val="0"/>
        <w:adjustRightInd w:val="0"/>
        <w:rPr>
          <w:rFonts w:ascii="Arial" w:eastAsiaTheme="minorHAnsi" w:hAnsi="Arial" w:cs="Arial"/>
          <w:sz w:val="24"/>
          <w:szCs w:val="24"/>
        </w:rPr>
      </w:pPr>
      <w:r w:rsidRPr="00AF476E">
        <w:rPr>
          <w:rFonts w:ascii="Arial" w:eastAsiaTheme="minorHAnsi" w:hAnsi="Arial" w:cs="Arial"/>
          <w:b/>
          <w:sz w:val="24"/>
          <w:szCs w:val="24"/>
        </w:rPr>
        <w:t>Proceso</w:t>
      </w:r>
      <w:r w:rsidRPr="006828D0">
        <w:rPr>
          <w:rFonts w:ascii="Arial" w:eastAsiaTheme="minorHAnsi" w:hAnsi="Arial" w:cs="Arial"/>
          <w:sz w:val="24"/>
          <w:szCs w:val="24"/>
        </w:rPr>
        <w:t xml:space="preserve">: Gestión de </w:t>
      </w:r>
      <w:r>
        <w:rPr>
          <w:rFonts w:ascii="Arial" w:eastAsiaTheme="minorHAnsi" w:hAnsi="Arial" w:cs="Arial"/>
          <w:sz w:val="24"/>
          <w:szCs w:val="24"/>
        </w:rPr>
        <w:t>Contable.</w:t>
      </w:r>
    </w:p>
    <w:p w:rsidR="00F175D1" w:rsidRPr="00B62FFD" w:rsidRDefault="00F175D1" w:rsidP="00F175D1">
      <w:pPr>
        <w:autoSpaceDE w:val="0"/>
        <w:autoSpaceDN w:val="0"/>
        <w:adjustRightInd w:val="0"/>
        <w:rPr>
          <w:rFonts w:ascii="Arial" w:eastAsiaTheme="minorHAnsi" w:hAnsi="Arial" w:cs="Arial"/>
          <w:sz w:val="24"/>
          <w:szCs w:val="24"/>
        </w:rPr>
      </w:pPr>
      <w:r w:rsidRPr="00B62FFD">
        <w:rPr>
          <w:rFonts w:ascii="Arial" w:eastAsiaTheme="minorHAnsi" w:hAnsi="Arial" w:cs="Arial"/>
          <w:sz w:val="24"/>
          <w:szCs w:val="24"/>
        </w:rPr>
        <w:t>Subproceso: N/A</w:t>
      </w:r>
    </w:p>
    <w:p w:rsidR="00F175D1" w:rsidRPr="006828D0" w:rsidRDefault="00F175D1" w:rsidP="00F175D1">
      <w:pPr>
        <w:autoSpaceDE w:val="0"/>
        <w:autoSpaceDN w:val="0"/>
        <w:adjustRightInd w:val="0"/>
        <w:rPr>
          <w:rFonts w:ascii="Arial" w:eastAsiaTheme="minorHAnsi" w:hAnsi="Arial" w:cs="Arial"/>
          <w:sz w:val="24"/>
          <w:szCs w:val="24"/>
        </w:rPr>
      </w:pPr>
      <w:r w:rsidRPr="00AF476E">
        <w:rPr>
          <w:rFonts w:ascii="Arial" w:eastAsiaTheme="minorHAnsi" w:hAnsi="Arial" w:cs="Arial"/>
          <w:b/>
          <w:sz w:val="24"/>
          <w:szCs w:val="24"/>
        </w:rPr>
        <w:t>De</w:t>
      </w:r>
      <w:r>
        <w:rPr>
          <w:rFonts w:ascii="Arial" w:eastAsiaTheme="minorHAnsi" w:hAnsi="Arial" w:cs="Arial"/>
          <w:b/>
          <w:sz w:val="24"/>
          <w:szCs w:val="24"/>
        </w:rPr>
        <w:t>stinatario</w:t>
      </w:r>
      <w:r w:rsidRPr="006828D0">
        <w:rPr>
          <w:rFonts w:ascii="Arial" w:eastAsiaTheme="minorHAnsi" w:hAnsi="Arial" w:cs="Arial"/>
          <w:sz w:val="24"/>
          <w:szCs w:val="24"/>
        </w:rPr>
        <w:t>: Dirección Adm</w:t>
      </w:r>
      <w:r>
        <w:rPr>
          <w:rFonts w:ascii="Arial" w:eastAsiaTheme="minorHAnsi" w:hAnsi="Arial" w:cs="Arial"/>
          <w:sz w:val="24"/>
          <w:szCs w:val="24"/>
        </w:rPr>
        <w:t>inistrativa y Financiera (DAF)</w:t>
      </w:r>
      <w:r w:rsidRPr="006828D0">
        <w:rPr>
          <w:rFonts w:ascii="Arial" w:eastAsiaTheme="minorHAnsi" w:hAnsi="Arial" w:cs="Arial"/>
          <w:sz w:val="24"/>
          <w:szCs w:val="24"/>
        </w:rPr>
        <w:t>.</w:t>
      </w:r>
    </w:p>
    <w:p w:rsidR="00F175D1" w:rsidRPr="00B62FFD" w:rsidRDefault="00F175D1" w:rsidP="00F175D1">
      <w:pPr>
        <w:autoSpaceDE w:val="0"/>
        <w:autoSpaceDN w:val="0"/>
        <w:adjustRightInd w:val="0"/>
        <w:rPr>
          <w:rFonts w:ascii="Arial" w:eastAsiaTheme="minorHAnsi" w:hAnsi="Arial" w:cs="Arial"/>
          <w:sz w:val="24"/>
          <w:szCs w:val="24"/>
        </w:rPr>
      </w:pPr>
      <w:r w:rsidRPr="00B62FFD">
        <w:rPr>
          <w:rFonts w:ascii="Arial" w:eastAsiaTheme="minorHAnsi" w:hAnsi="Arial" w:cs="Arial"/>
          <w:sz w:val="24"/>
          <w:szCs w:val="24"/>
          <w:u w:val="single"/>
        </w:rPr>
        <w:t>Periodo que abarca</w:t>
      </w:r>
      <w:r w:rsidRPr="00B62FFD">
        <w:rPr>
          <w:rFonts w:ascii="Arial" w:eastAsiaTheme="minorHAnsi" w:hAnsi="Arial" w:cs="Arial"/>
          <w:sz w:val="24"/>
          <w:szCs w:val="24"/>
        </w:rPr>
        <w:t>: Segundo Semestre 2018</w:t>
      </w:r>
    </w:p>
    <w:p w:rsidR="00F175D1" w:rsidRDefault="00F175D1" w:rsidP="00F175D1">
      <w:pPr>
        <w:autoSpaceDE w:val="0"/>
        <w:autoSpaceDN w:val="0"/>
        <w:adjustRightInd w:val="0"/>
        <w:rPr>
          <w:rFonts w:ascii="Arial" w:eastAsiaTheme="minorHAnsi" w:hAnsi="Arial" w:cs="Arial"/>
          <w:color w:val="FF0000"/>
          <w:sz w:val="24"/>
          <w:szCs w:val="24"/>
        </w:rPr>
      </w:pPr>
      <w:r w:rsidRPr="00B62FFD">
        <w:rPr>
          <w:rFonts w:ascii="Arial" w:eastAsiaTheme="minorHAnsi" w:hAnsi="Arial" w:cs="Arial"/>
          <w:sz w:val="24"/>
          <w:szCs w:val="24"/>
          <w:u w:val="single"/>
        </w:rPr>
        <w:t>Destinatario</w:t>
      </w:r>
      <w:r w:rsidRPr="00B62FFD">
        <w:rPr>
          <w:rFonts w:ascii="Arial" w:eastAsiaTheme="minorHAnsi" w:hAnsi="Arial" w:cs="Arial"/>
          <w:sz w:val="24"/>
          <w:szCs w:val="24"/>
        </w:rPr>
        <w:t>:</w:t>
      </w:r>
      <w:r w:rsidRPr="00AF476E">
        <w:rPr>
          <w:rFonts w:ascii="Arial" w:eastAsiaTheme="minorHAnsi" w:hAnsi="Arial" w:cs="Arial"/>
          <w:color w:val="FF0000"/>
          <w:sz w:val="24"/>
          <w:szCs w:val="24"/>
        </w:rPr>
        <w:t xml:space="preserve"> </w:t>
      </w:r>
      <w:r w:rsidRPr="00B62FFD">
        <w:rPr>
          <w:rFonts w:ascii="Arial" w:eastAsiaTheme="minorHAnsi" w:hAnsi="Arial" w:cs="Arial"/>
          <w:sz w:val="24"/>
          <w:szCs w:val="24"/>
        </w:rPr>
        <w:t>Dirección Administrativa y</w:t>
      </w:r>
      <w:r>
        <w:rPr>
          <w:rFonts w:ascii="Arial" w:eastAsiaTheme="minorHAnsi" w:hAnsi="Arial" w:cs="Arial"/>
          <w:color w:val="FF0000"/>
          <w:sz w:val="24"/>
          <w:szCs w:val="24"/>
        </w:rPr>
        <w:t xml:space="preserve"> </w:t>
      </w:r>
      <w:r w:rsidRPr="00B62FFD">
        <w:rPr>
          <w:rFonts w:ascii="Arial" w:eastAsiaTheme="minorHAnsi" w:hAnsi="Arial" w:cs="Arial"/>
          <w:sz w:val="24"/>
          <w:szCs w:val="24"/>
        </w:rPr>
        <w:t>Financiera. Dpto</w:t>
      </w:r>
      <w:r>
        <w:rPr>
          <w:rFonts w:ascii="Arial" w:eastAsiaTheme="minorHAnsi" w:hAnsi="Arial" w:cs="Arial"/>
          <w:sz w:val="24"/>
          <w:szCs w:val="24"/>
        </w:rPr>
        <w:t>.</w:t>
      </w:r>
      <w:r w:rsidRPr="00B62FFD">
        <w:rPr>
          <w:rFonts w:ascii="Arial" w:eastAsiaTheme="minorHAnsi" w:hAnsi="Arial" w:cs="Arial"/>
          <w:sz w:val="24"/>
          <w:szCs w:val="24"/>
        </w:rPr>
        <w:t xml:space="preserve"> de</w:t>
      </w:r>
      <w:r>
        <w:rPr>
          <w:rFonts w:ascii="Arial" w:eastAsiaTheme="minorHAnsi" w:hAnsi="Arial" w:cs="Arial"/>
          <w:color w:val="FF0000"/>
          <w:sz w:val="24"/>
          <w:szCs w:val="24"/>
        </w:rPr>
        <w:t xml:space="preserve"> </w:t>
      </w:r>
      <w:r w:rsidRPr="00B62FFD">
        <w:rPr>
          <w:rFonts w:ascii="Arial" w:eastAsiaTheme="minorHAnsi" w:hAnsi="Arial" w:cs="Arial"/>
          <w:sz w:val="24"/>
          <w:szCs w:val="24"/>
        </w:rPr>
        <w:t>Contabilidad</w:t>
      </w:r>
      <w:r w:rsidRPr="00AF476E">
        <w:rPr>
          <w:rFonts w:ascii="Arial" w:eastAsiaTheme="minorHAnsi" w:hAnsi="Arial" w:cs="Arial"/>
          <w:color w:val="FF0000"/>
          <w:sz w:val="24"/>
          <w:szCs w:val="24"/>
        </w:rPr>
        <w:t>.</w:t>
      </w:r>
    </w:p>
    <w:p w:rsidR="00F175D1" w:rsidRDefault="00F175D1" w:rsidP="00F175D1">
      <w:pPr>
        <w:autoSpaceDE w:val="0"/>
        <w:autoSpaceDN w:val="0"/>
        <w:adjustRightInd w:val="0"/>
        <w:rPr>
          <w:rFonts w:ascii="Arial" w:eastAsiaTheme="minorHAnsi" w:hAnsi="Arial" w:cs="Arial"/>
          <w:color w:val="FF0000"/>
          <w:sz w:val="24"/>
          <w:szCs w:val="24"/>
        </w:rPr>
      </w:pPr>
    </w:p>
    <w:p w:rsidR="008D736B" w:rsidRPr="000931FA" w:rsidRDefault="008D736B" w:rsidP="008D736B">
      <w:pPr>
        <w:spacing w:after="120"/>
        <w:jc w:val="center"/>
        <w:rPr>
          <w:rFonts w:ascii="Arial" w:hAnsi="Arial" w:cs="Arial"/>
          <w:b/>
          <w:sz w:val="10"/>
          <w:szCs w:val="10"/>
        </w:rPr>
      </w:pPr>
    </w:p>
    <w:p w:rsidR="00F175D1" w:rsidRPr="00CD6A03" w:rsidRDefault="00F175D1" w:rsidP="00F175D1">
      <w:pPr>
        <w:rPr>
          <w:rFonts w:ascii="Arial" w:hAnsi="Arial" w:cs="Arial"/>
          <w:b/>
          <w:sz w:val="24"/>
          <w:szCs w:val="24"/>
        </w:rPr>
      </w:pPr>
      <w:r w:rsidRPr="00CD6A03">
        <w:rPr>
          <w:rFonts w:ascii="Arial" w:hAnsi="Arial" w:cs="Arial"/>
          <w:b/>
          <w:sz w:val="24"/>
          <w:szCs w:val="24"/>
        </w:rPr>
        <w:t>CONCLUSIÓN</w:t>
      </w:r>
    </w:p>
    <w:p w:rsidR="00F175D1" w:rsidRDefault="00F175D1" w:rsidP="00F175D1">
      <w:pPr>
        <w:ind w:firstLine="851"/>
        <w:jc w:val="both"/>
        <w:rPr>
          <w:rFonts w:ascii="Arial" w:hAnsi="Arial" w:cs="Arial"/>
          <w:sz w:val="24"/>
          <w:szCs w:val="24"/>
        </w:rPr>
      </w:pPr>
      <w:r>
        <w:rPr>
          <w:rFonts w:ascii="Arial" w:hAnsi="Arial" w:cs="Arial"/>
          <w:sz w:val="24"/>
          <w:szCs w:val="24"/>
        </w:rPr>
        <w:t xml:space="preserve">Culminada la evaluación del Plan de Mejoramiento, presentado por el Dpto. de Contabilidad a las observaciones detalladas en el Informe DAI Nº 003/2019 de Información Financiera 2018 y las (10) diez acciones propuestas por el C.P. </w:t>
      </w:r>
      <w:proofErr w:type="spellStart"/>
      <w:r>
        <w:rPr>
          <w:rFonts w:ascii="Arial" w:hAnsi="Arial" w:cs="Arial"/>
          <w:sz w:val="24"/>
          <w:szCs w:val="24"/>
        </w:rPr>
        <w:t>Derlis</w:t>
      </w:r>
      <w:proofErr w:type="spellEnd"/>
      <w:r>
        <w:rPr>
          <w:rFonts w:ascii="Arial" w:hAnsi="Arial" w:cs="Arial"/>
          <w:sz w:val="24"/>
          <w:szCs w:val="24"/>
        </w:rPr>
        <w:t xml:space="preserve"> Emanuel Venegas, Jefe Dpto. de Contabilidad para subsanar las debilidades manifestadas.</w:t>
      </w:r>
    </w:p>
    <w:p w:rsidR="00F175D1" w:rsidRDefault="00F175D1" w:rsidP="00F175D1">
      <w:pPr>
        <w:ind w:firstLine="851"/>
        <w:jc w:val="both"/>
        <w:rPr>
          <w:rFonts w:ascii="Arial" w:hAnsi="Arial" w:cs="Arial"/>
          <w:sz w:val="24"/>
          <w:szCs w:val="24"/>
        </w:rPr>
      </w:pPr>
      <w:r>
        <w:rPr>
          <w:rFonts w:ascii="Arial" w:hAnsi="Arial" w:cs="Arial"/>
          <w:sz w:val="24"/>
          <w:szCs w:val="24"/>
        </w:rPr>
        <w:t xml:space="preserve">A continuación se detalla el nivel de cumplimiento: </w:t>
      </w:r>
    </w:p>
    <w:p w:rsidR="00F175D1" w:rsidRDefault="00F175D1" w:rsidP="00F175D1">
      <w:pPr>
        <w:ind w:firstLine="851"/>
        <w:jc w:val="both"/>
        <w:rPr>
          <w:rFonts w:ascii="Arial" w:hAnsi="Arial" w:cs="Arial"/>
          <w:sz w:val="24"/>
          <w:szCs w:val="24"/>
        </w:rPr>
      </w:pPr>
      <w:r w:rsidRPr="006F18A0">
        <w:rPr>
          <w:rFonts w:ascii="Arial" w:hAnsi="Arial" w:cs="Arial"/>
          <w:sz w:val="24"/>
          <w:szCs w:val="24"/>
        </w:rPr>
        <w:t>Dos (2) accion</w:t>
      </w:r>
      <w:r>
        <w:rPr>
          <w:rFonts w:ascii="Arial" w:hAnsi="Arial" w:cs="Arial"/>
          <w:sz w:val="24"/>
          <w:szCs w:val="24"/>
        </w:rPr>
        <w:t xml:space="preserve">es llegaron al cien por ciento (100%) del indicador de cumplimiento. </w:t>
      </w:r>
    </w:p>
    <w:p w:rsidR="00F175D1" w:rsidRDefault="00F175D1" w:rsidP="00F175D1">
      <w:pPr>
        <w:ind w:firstLine="851"/>
        <w:jc w:val="both"/>
        <w:rPr>
          <w:rFonts w:ascii="Arial" w:hAnsi="Arial" w:cs="Arial"/>
          <w:sz w:val="24"/>
          <w:szCs w:val="24"/>
        </w:rPr>
      </w:pPr>
      <w:r>
        <w:rPr>
          <w:rFonts w:ascii="Arial" w:hAnsi="Arial" w:cs="Arial"/>
          <w:sz w:val="24"/>
          <w:szCs w:val="24"/>
        </w:rPr>
        <w:t>Tres (3) Acciones llegaron al 85% ochenta y cinco por ciento</w:t>
      </w:r>
    </w:p>
    <w:p w:rsidR="00F175D1" w:rsidRDefault="00F175D1" w:rsidP="00F175D1">
      <w:pPr>
        <w:ind w:firstLine="851"/>
        <w:jc w:val="both"/>
        <w:rPr>
          <w:rFonts w:ascii="Arial" w:hAnsi="Arial" w:cs="Arial"/>
          <w:sz w:val="24"/>
          <w:szCs w:val="24"/>
        </w:rPr>
      </w:pPr>
      <w:r>
        <w:rPr>
          <w:rFonts w:ascii="Arial" w:hAnsi="Arial" w:cs="Arial"/>
          <w:sz w:val="24"/>
          <w:szCs w:val="24"/>
        </w:rPr>
        <w:t xml:space="preserve">Dos (2) acciones 70% setenta por ciento </w:t>
      </w:r>
    </w:p>
    <w:p w:rsidR="00F175D1" w:rsidRDefault="00F175D1" w:rsidP="00F175D1">
      <w:pPr>
        <w:ind w:firstLine="851"/>
        <w:jc w:val="both"/>
        <w:rPr>
          <w:rFonts w:ascii="Arial" w:hAnsi="Arial" w:cs="Arial"/>
          <w:sz w:val="24"/>
          <w:szCs w:val="24"/>
        </w:rPr>
      </w:pPr>
      <w:r>
        <w:rPr>
          <w:rFonts w:ascii="Arial" w:hAnsi="Arial" w:cs="Arial"/>
          <w:sz w:val="24"/>
          <w:szCs w:val="24"/>
        </w:rPr>
        <w:t xml:space="preserve">Dos (2) acciones 50% cincuenta por ciento </w:t>
      </w:r>
    </w:p>
    <w:p w:rsidR="00F175D1" w:rsidRDefault="00F175D1" w:rsidP="00F175D1">
      <w:pPr>
        <w:ind w:firstLine="851"/>
        <w:jc w:val="both"/>
        <w:rPr>
          <w:rFonts w:ascii="Arial" w:hAnsi="Arial" w:cs="Arial"/>
          <w:sz w:val="24"/>
          <w:szCs w:val="24"/>
        </w:rPr>
      </w:pPr>
      <w:r w:rsidRPr="006F18A0">
        <w:rPr>
          <w:rFonts w:ascii="Arial" w:hAnsi="Arial" w:cs="Arial"/>
          <w:sz w:val="24"/>
          <w:szCs w:val="24"/>
        </w:rPr>
        <w:t>Una (1) acción 30</w:t>
      </w:r>
      <w:r>
        <w:rPr>
          <w:rFonts w:ascii="Arial" w:hAnsi="Arial" w:cs="Arial"/>
          <w:sz w:val="24"/>
          <w:szCs w:val="24"/>
        </w:rPr>
        <w:t>% treinta por ciento.</w:t>
      </w:r>
    </w:p>
    <w:p w:rsidR="00F175D1" w:rsidRDefault="00F175D1" w:rsidP="00F175D1">
      <w:pPr>
        <w:ind w:firstLine="851"/>
        <w:jc w:val="both"/>
        <w:rPr>
          <w:rFonts w:ascii="Arial" w:hAnsi="Arial" w:cs="Arial"/>
          <w:sz w:val="24"/>
          <w:szCs w:val="24"/>
        </w:rPr>
      </w:pPr>
      <w:r>
        <w:rPr>
          <w:rFonts w:ascii="Arial" w:hAnsi="Arial" w:cs="Arial"/>
          <w:sz w:val="24"/>
          <w:szCs w:val="24"/>
        </w:rPr>
        <w:t xml:space="preserve">Luego de las evaluaciones de las documentaciones e informes esta auditoría concluye que el nivel de </w:t>
      </w:r>
      <w:r w:rsidRPr="007D3930">
        <w:rPr>
          <w:rFonts w:ascii="Arial" w:hAnsi="Arial" w:cs="Arial"/>
          <w:sz w:val="24"/>
          <w:szCs w:val="24"/>
        </w:rPr>
        <w:t xml:space="preserve">cumplimiento es parcial. </w:t>
      </w:r>
    </w:p>
    <w:p w:rsidR="001006CE" w:rsidRDefault="001006CE" w:rsidP="001006CE">
      <w:pPr>
        <w:jc w:val="center"/>
        <w:rPr>
          <w:rFonts w:ascii="Arial" w:hAnsi="Arial" w:cs="Arial"/>
          <w:sz w:val="24"/>
          <w:szCs w:val="24"/>
        </w:rPr>
      </w:pPr>
      <w:r>
        <w:rPr>
          <w:rFonts w:ascii="Arial" w:hAnsi="Arial" w:cs="Arial"/>
          <w:sz w:val="24"/>
          <w:szCs w:val="24"/>
        </w:rPr>
        <w:t>************</w:t>
      </w:r>
    </w:p>
    <w:p w:rsidR="00C54944" w:rsidRDefault="00C54944" w:rsidP="00C54944">
      <w:pPr>
        <w:rPr>
          <w:rFonts w:ascii="Arial" w:hAnsi="Arial" w:cs="Arial"/>
          <w:sz w:val="24"/>
          <w:szCs w:val="24"/>
        </w:rPr>
      </w:pPr>
      <w:bookmarkStart w:id="0" w:name="_GoBack"/>
      <w:bookmarkEnd w:id="0"/>
    </w:p>
    <w:p w:rsidR="004C2AAD" w:rsidRPr="00C54944" w:rsidRDefault="004C2AAD" w:rsidP="00C54944">
      <w:pPr>
        <w:jc w:val="right"/>
        <w:rPr>
          <w:rFonts w:ascii="Arial" w:hAnsi="Arial" w:cs="Arial"/>
          <w:sz w:val="24"/>
          <w:szCs w:val="24"/>
        </w:rPr>
      </w:pPr>
    </w:p>
    <w:sectPr w:rsidR="004C2AAD" w:rsidRPr="00C54944" w:rsidSect="000A2CF0">
      <w:headerReference w:type="default" r:id="rId8"/>
      <w:footerReference w:type="default" r:id="rId9"/>
      <w:pgSz w:w="12240" w:h="20160" w:code="5"/>
      <w:pgMar w:top="1418" w:right="1701" w:bottom="2665" w:left="1701" w:header="709" w:footer="22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31" w:rsidRDefault="006C3131" w:rsidP="00C6778B">
      <w:r>
        <w:separator/>
      </w:r>
    </w:p>
  </w:endnote>
  <w:endnote w:type="continuationSeparator" w:id="0">
    <w:p w:rsidR="006C3131" w:rsidRDefault="006C3131" w:rsidP="00C6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D4" w:rsidRDefault="005241D4" w:rsidP="000A2CF0">
    <w:pPr>
      <w:pStyle w:val="Piedepgina"/>
    </w:pPr>
    <w:r>
      <w:tab/>
    </w:r>
    <w:r>
      <w:tab/>
      <w:t xml:space="preserve">Hoja </w:t>
    </w:r>
    <w:sdt>
      <w:sdtPr>
        <w:id w:val="-1469588725"/>
        <w:docPartObj>
          <w:docPartGallery w:val="Page Numbers (Bottom of Page)"/>
          <w:docPartUnique/>
        </w:docPartObj>
      </w:sdtPr>
      <w:sdtEndPr/>
      <w:sdtContent>
        <w:r>
          <w:fldChar w:fldCharType="begin"/>
        </w:r>
        <w:r>
          <w:instrText>PAGE   \* MERGEFORMAT</w:instrText>
        </w:r>
        <w:r>
          <w:fldChar w:fldCharType="separate"/>
        </w:r>
        <w:r w:rsidR="00E20361">
          <w:rPr>
            <w:noProof/>
          </w:rPr>
          <w:t>6</w:t>
        </w:r>
        <w:r>
          <w:fldChar w:fldCharType="end"/>
        </w:r>
        <w:r w:rsidR="008B2D3F">
          <w:t xml:space="preserve"> de  </w:t>
        </w:r>
        <w:r w:rsidR="00F23629">
          <w:t>5</w:t>
        </w:r>
      </w:sdtContent>
    </w:sdt>
  </w:p>
  <w:p w:rsidR="005241D4" w:rsidRDefault="005241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31" w:rsidRDefault="006C3131" w:rsidP="00C6778B">
      <w:r>
        <w:separator/>
      </w:r>
    </w:p>
  </w:footnote>
  <w:footnote w:type="continuationSeparator" w:id="0">
    <w:p w:rsidR="006C3131" w:rsidRDefault="006C3131" w:rsidP="00C6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D4" w:rsidRDefault="00E57CD0" w:rsidP="004115A8">
    <w:pPr>
      <w:ind w:hanging="1276"/>
      <w:jc w:val="center"/>
      <w:rPr>
        <w:rFonts w:ascii="Arial" w:hAnsi="Arial" w:cs="Arial"/>
        <w:b/>
        <w:sz w:val="24"/>
        <w:szCs w:val="24"/>
      </w:rPr>
    </w:pPr>
    <w:r>
      <w:rPr>
        <w:rFonts w:ascii="Arial" w:hAnsi="Arial" w:cs="Arial"/>
        <w:b/>
        <w:sz w:val="24"/>
        <w:szCs w:val="24"/>
      </w:rPr>
      <w:t xml:space="preserve">                </w:t>
    </w:r>
    <w:r w:rsidR="005241D4">
      <w:rPr>
        <w:rFonts w:ascii="Arial" w:hAnsi="Arial" w:cs="Arial"/>
        <w:b/>
        <w:sz w:val="24"/>
        <w:szCs w:val="24"/>
      </w:rPr>
      <w:t>INSTITUTO NACIONAL DE TECNOLOGIA, NORMALIZACION Y METROLOGIA</w:t>
    </w:r>
  </w:p>
  <w:p w:rsidR="005241D4" w:rsidRDefault="005241D4" w:rsidP="004115A8">
    <w:pPr>
      <w:ind w:hanging="1276"/>
      <w:jc w:val="center"/>
      <w:rPr>
        <w:rFonts w:ascii="Arial" w:hAnsi="Arial" w:cs="Arial"/>
        <w:b/>
        <w:sz w:val="24"/>
        <w:szCs w:val="24"/>
      </w:rPr>
    </w:pPr>
    <w:r>
      <w:rPr>
        <w:rFonts w:ascii="Arial" w:hAnsi="Arial" w:cs="Arial"/>
        <w:b/>
        <w:sz w:val="24"/>
        <w:szCs w:val="24"/>
      </w:rPr>
      <w:t xml:space="preserve">        </w:t>
    </w:r>
    <w:r w:rsidRPr="008864FA">
      <w:rPr>
        <w:rFonts w:ascii="Arial" w:hAnsi="Arial" w:cs="Arial"/>
        <w:b/>
        <w:sz w:val="24"/>
        <w:szCs w:val="24"/>
      </w:rPr>
      <w:t xml:space="preserve">DIRECCION </w:t>
    </w:r>
    <w:r>
      <w:rPr>
        <w:rFonts w:ascii="Arial" w:hAnsi="Arial" w:cs="Arial"/>
        <w:b/>
        <w:sz w:val="24"/>
        <w:szCs w:val="24"/>
      </w:rPr>
      <w:t>DE AUDITORIA INTERNA</w:t>
    </w:r>
  </w:p>
  <w:p w:rsidR="005241D4" w:rsidRDefault="005241D4" w:rsidP="00E57CD0">
    <w:pPr>
      <w:pBdr>
        <w:bottom w:val="single" w:sz="4" w:space="1" w:color="auto"/>
      </w:pBdr>
      <w:tabs>
        <w:tab w:val="left" w:pos="1758"/>
        <w:tab w:val="center" w:pos="4252"/>
      </w:tabs>
      <w:rPr>
        <w:rFonts w:ascii="Arial" w:hAnsi="Arial" w:cs="Arial"/>
        <w:b/>
        <w:color w:val="1D1B11"/>
      </w:rPr>
    </w:pPr>
    <w:r>
      <w:rPr>
        <w:rFonts w:ascii="Arial" w:hAnsi="Arial" w:cs="Arial"/>
        <w:b/>
        <w:color w:val="1D1B11"/>
      </w:rPr>
      <w:tab/>
    </w:r>
  </w:p>
  <w:p w:rsidR="005241D4" w:rsidRDefault="005241D4">
    <w:pPr>
      <w:pStyle w:val="Encabezado"/>
    </w:pPr>
  </w:p>
  <w:p w:rsidR="005241D4" w:rsidRDefault="005241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E0C2D70"/>
    <w:lvl w:ilvl="0">
      <w:start w:val="1"/>
      <w:numFmt w:val="bullet"/>
      <w:pStyle w:val="Listaconvietas2"/>
      <w:lvlText w:val=""/>
      <w:lvlJc w:val="left"/>
      <w:pPr>
        <w:tabs>
          <w:tab w:val="num" w:pos="643"/>
        </w:tabs>
        <w:ind w:left="643" w:hanging="360"/>
      </w:pPr>
      <w:rPr>
        <w:rFonts w:ascii="Symbol" w:hAnsi="Symbol" w:hint="default"/>
        <w:color w:val="auto"/>
      </w:rPr>
    </w:lvl>
  </w:abstractNum>
  <w:abstractNum w:abstractNumId="1">
    <w:nsid w:val="036D1DEA"/>
    <w:multiLevelType w:val="hybridMultilevel"/>
    <w:tmpl w:val="B8262F1E"/>
    <w:lvl w:ilvl="0" w:tplc="CD4E9D4A">
      <w:start w:val="4"/>
      <w:numFmt w:val="decimal"/>
      <w:lvlText w:val="%1."/>
      <w:lvlJc w:val="left"/>
      <w:pPr>
        <w:ind w:left="218" w:hanging="360"/>
      </w:pPr>
      <w:rPr>
        <w:rFonts w:hint="default"/>
      </w:rPr>
    </w:lvl>
    <w:lvl w:ilvl="1" w:tplc="3C0A0019" w:tentative="1">
      <w:start w:val="1"/>
      <w:numFmt w:val="lowerLetter"/>
      <w:lvlText w:val="%2."/>
      <w:lvlJc w:val="left"/>
      <w:pPr>
        <w:ind w:left="938" w:hanging="360"/>
      </w:pPr>
    </w:lvl>
    <w:lvl w:ilvl="2" w:tplc="3C0A001B" w:tentative="1">
      <w:start w:val="1"/>
      <w:numFmt w:val="lowerRoman"/>
      <w:lvlText w:val="%3."/>
      <w:lvlJc w:val="right"/>
      <w:pPr>
        <w:ind w:left="1658" w:hanging="180"/>
      </w:pPr>
    </w:lvl>
    <w:lvl w:ilvl="3" w:tplc="3C0A000F" w:tentative="1">
      <w:start w:val="1"/>
      <w:numFmt w:val="decimal"/>
      <w:lvlText w:val="%4."/>
      <w:lvlJc w:val="left"/>
      <w:pPr>
        <w:ind w:left="2378" w:hanging="360"/>
      </w:pPr>
    </w:lvl>
    <w:lvl w:ilvl="4" w:tplc="3C0A0019" w:tentative="1">
      <w:start w:val="1"/>
      <w:numFmt w:val="lowerLetter"/>
      <w:lvlText w:val="%5."/>
      <w:lvlJc w:val="left"/>
      <w:pPr>
        <w:ind w:left="3098" w:hanging="360"/>
      </w:pPr>
    </w:lvl>
    <w:lvl w:ilvl="5" w:tplc="3C0A001B" w:tentative="1">
      <w:start w:val="1"/>
      <w:numFmt w:val="lowerRoman"/>
      <w:lvlText w:val="%6."/>
      <w:lvlJc w:val="right"/>
      <w:pPr>
        <w:ind w:left="3818" w:hanging="180"/>
      </w:pPr>
    </w:lvl>
    <w:lvl w:ilvl="6" w:tplc="3C0A000F" w:tentative="1">
      <w:start w:val="1"/>
      <w:numFmt w:val="decimal"/>
      <w:lvlText w:val="%7."/>
      <w:lvlJc w:val="left"/>
      <w:pPr>
        <w:ind w:left="4538" w:hanging="360"/>
      </w:pPr>
    </w:lvl>
    <w:lvl w:ilvl="7" w:tplc="3C0A0019" w:tentative="1">
      <w:start w:val="1"/>
      <w:numFmt w:val="lowerLetter"/>
      <w:lvlText w:val="%8."/>
      <w:lvlJc w:val="left"/>
      <w:pPr>
        <w:ind w:left="5258" w:hanging="360"/>
      </w:pPr>
    </w:lvl>
    <w:lvl w:ilvl="8" w:tplc="3C0A001B" w:tentative="1">
      <w:start w:val="1"/>
      <w:numFmt w:val="lowerRoman"/>
      <w:lvlText w:val="%9."/>
      <w:lvlJc w:val="right"/>
      <w:pPr>
        <w:ind w:left="5978" w:hanging="180"/>
      </w:pPr>
    </w:lvl>
  </w:abstractNum>
  <w:abstractNum w:abstractNumId="2">
    <w:nsid w:val="06AC2F48"/>
    <w:multiLevelType w:val="hybridMultilevel"/>
    <w:tmpl w:val="1598DA0A"/>
    <w:lvl w:ilvl="0" w:tplc="C15ECE70">
      <w:start w:val="1"/>
      <w:numFmt w:val="lowerLetter"/>
      <w:lvlText w:val="%1)"/>
      <w:lvlJc w:val="left"/>
      <w:pPr>
        <w:ind w:left="-66" w:hanging="360"/>
      </w:pPr>
      <w:rPr>
        <w:rFonts w:hint="default"/>
      </w:rPr>
    </w:lvl>
    <w:lvl w:ilvl="1" w:tplc="3C0A0019" w:tentative="1">
      <w:start w:val="1"/>
      <w:numFmt w:val="lowerLetter"/>
      <w:lvlText w:val="%2."/>
      <w:lvlJc w:val="left"/>
      <w:pPr>
        <w:ind w:left="654" w:hanging="360"/>
      </w:pPr>
    </w:lvl>
    <w:lvl w:ilvl="2" w:tplc="3C0A001B" w:tentative="1">
      <w:start w:val="1"/>
      <w:numFmt w:val="lowerRoman"/>
      <w:lvlText w:val="%3."/>
      <w:lvlJc w:val="right"/>
      <w:pPr>
        <w:ind w:left="1374" w:hanging="180"/>
      </w:pPr>
    </w:lvl>
    <w:lvl w:ilvl="3" w:tplc="3C0A000F" w:tentative="1">
      <w:start w:val="1"/>
      <w:numFmt w:val="decimal"/>
      <w:lvlText w:val="%4."/>
      <w:lvlJc w:val="left"/>
      <w:pPr>
        <w:ind w:left="2094" w:hanging="360"/>
      </w:pPr>
    </w:lvl>
    <w:lvl w:ilvl="4" w:tplc="3C0A0019" w:tentative="1">
      <w:start w:val="1"/>
      <w:numFmt w:val="lowerLetter"/>
      <w:lvlText w:val="%5."/>
      <w:lvlJc w:val="left"/>
      <w:pPr>
        <w:ind w:left="2814" w:hanging="360"/>
      </w:pPr>
    </w:lvl>
    <w:lvl w:ilvl="5" w:tplc="3C0A001B" w:tentative="1">
      <w:start w:val="1"/>
      <w:numFmt w:val="lowerRoman"/>
      <w:lvlText w:val="%6."/>
      <w:lvlJc w:val="right"/>
      <w:pPr>
        <w:ind w:left="3534" w:hanging="180"/>
      </w:pPr>
    </w:lvl>
    <w:lvl w:ilvl="6" w:tplc="3C0A000F" w:tentative="1">
      <w:start w:val="1"/>
      <w:numFmt w:val="decimal"/>
      <w:lvlText w:val="%7."/>
      <w:lvlJc w:val="left"/>
      <w:pPr>
        <w:ind w:left="4254" w:hanging="360"/>
      </w:pPr>
    </w:lvl>
    <w:lvl w:ilvl="7" w:tplc="3C0A0019" w:tentative="1">
      <w:start w:val="1"/>
      <w:numFmt w:val="lowerLetter"/>
      <w:lvlText w:val="%8."/>
      <w:lvlJc w:val="left"/>
      <w:pPr>
        <w:ind w:left="4974" w:hanging="360"/>
      </w:pPr>
    </w:lvl>
    <w:lvl w:ilvl="8" w:tplc="3C0A001B" w:tentative="1">
      <w:start w:val="1"/>
      <w:numFmt w:val="lowerRoman"/>
      <w:lvlText w:val="%9."/>
      <w:lvlJc w:val="right"/>
      <w:pPr>
        <w:ind w:left="5694" w:hanging="180"/>
      </w:pPr>
    </w:lvl>
  </w:abstractNum>
  <w:abstractNum w:abstractNumId="3">
    <w:nsid w:val="10ED1054"/>
    <w:multiLevelType w:val="hybridMultilevel"/>
    <w:tmpl w:val="1CCE6202"/>
    <w:lvl w:ilvl="0" w:tplc="2ED2B58A">
      <w:start w:val="1"/>
      <w:numFmt w:val="bullet"/>
      <w:lvlText w:val="-"/>
      <w:lvlJc w:val="left"/>
      <w:pPr>
        <w:ind w:left="1003" w:hanging="360"/>
      </w:pPr>
      <w:rPr>
        <w:rFonts w:ascii="Arial" w:eastAsia="Times New Roman" w:hAnsi="Arial" w:cs="Arial" w:hint="default"/>
      </w:rPr>
    </w:lvl>
    <w:lvl w:ilvl="1" w:tplc="3C0A0003" w:tentative="1">
      <w:start w:val="1"/>
      <w:numFmt w:val="bullet"/>
      <w:lvlText w:val="o"/>
      <w:lvlJc w:val="left"/>
      <w:pPr>
        <w:ind w:left="1723" w:hanging="360"/>
      </w:pPr>
      <w:rPr>
        <w:rFonts w:ascii="Courier New" w:hAnsi="Courier New" w:cs="Courier New" w:hint="default"/>
      </w:rPr>
    </w:lvl>
    <w:lvl w:ilvl="2" w:tplc="3C0A0005" w:tentative="1">
      <w:start w:val="1"/>
      <w:numFmt w:val="bullet"/>
      <w:lvlText w:val=""/>
      <w:lvlJc w:val="left"/>
      <w:pPr>
        <w:ind w:left="2443" w:hanging="360"/>
      </w:pPr>
      <w:rPr>
        <w:rFonts w:ascii="Wingdings" w:hAnsi="Wingdings" w:hint="default"/>
      </w:rPr>
    </w:lvl>
    <w:lvl w:ilvl="3" w:tplc="3C0A0001" w:tentative="1">
      <w:start w:val="1"/>
      <w:numFmt w:val="bullet"/>
      <w:lvlText w:val=""/>
      <w:lvlJc w:val="left"/>
      <w:pPr>
        <w:ind w:left="3163" w:hanging="360"/>
      </w:pPr>
      <w:rPr>
        <w:rFonts w:ascii="Symbol" w:hAnsi="Symbol" w:hint="default"/>
      </w:rPr>
    </w:lvl>
    <w:lvl w:ilvl="4" w:tplc="3C0A0003" w:tentative="1">
      <w:start w:val="1"/>
      <w:numFmt w:val="bullet"/>
      <w:lvlText w:val="o"/>
      <w:lvlJc w:val="left"/>
      <w:pPr>
        <w:ind w:left="3883" w:hanging="360"/>
      </w:pPr>
      <w:rPr>
        <w:rFonts w:ascii="Courier New" w:hAnsi="Courier New" w:cs="Courier New" w:hint="default"/>
      </w:rPr>
    </w:lvl>
    <w:lvl w:ilvl="5" w:tplc="3C0A0005" w:tentative="1">
      <w:start w:val="1"/>
      <w:numFmt w:val="bullet"/>
      <w:lvlText w:val=""/>
      <w:lvlJc w:val="left"/>
      <w:pPr>
        <w:ind w:left="4603" w:hanging="360"/>
      </w:pPr>
      <w:rPr>
        <w:rFonts w:ascii="Wingdings" w:hAnsi="Wingdings" w:hint="default"/>
      </w:rPr>
    </w:lvl>
    <w:lvl w:ilvl="6" w:tplc="3C0A0001" w:tentative="1">
      <w:start w:val="1"/>
      <w:numFmt w:val="bullet"/>
      <w:lvlText w:val=""/>
      <w:lvlJc w:val="left"/>
      <w:pPr>
        <w:ind w:left="5323" w:hanging="360"/>
      </w:pPr>
      <w:rPr>
        <w:rFonts w:ascii="Symbol" w:hAnsi="Symbol" w:hint="default"/>
      </w:rPr>
    </w:lvl>
    <w:lvl w:ilvl="7" w:tplc="3C0A0003" w:tentative="1">
      <w:start w:val="1"/>
      <w:numFmt w:val="bullet"/>
      <w:lvlText w:val="o"/>
      <w:lvlJc w:val="left"/>
      <w:pPr>
        <w:ind w:left="6043" w:hanging="360"/>
      </w:pPr>
      <w:rPr>
        <w:rFonts w:ascii="Courier New" w:hAnsi="Courier New" w:cs="Courier New" w:hint="default"/>
      </w:rPr>
    </w:lvl>
    <w:lvl w:ilvl="8" w:tplc="3C0A0005" w:tentative="1">
      <w:start w:val="1"/>
      <w:numFmt w:val="bullet"/>
      <w:lvlText w:val=""/>
      <w:lvlJc w:val="left"/>
      <w:pPr>
        <w:ind w:left="6763" w:hanging="360"/>
      </w:pPr>
      <w:rPr>
        <w:rFonts w:ascii="Wingdings" w:hAnsi="Wingdings" w:hint="default"/>
      </w:rPr>
    </w:lvl>
  </w:abstractNum>
  <w:abstractNum w:abstractNumId="4">
    <w:nsid w:val="23D852BC"/>
    <w:multiLevelType w:val="hybridMultilevel"/>
    <w:tmpl w:val="7688A7A6"/>
    <w:lvl w:ilvl="0" w:tplc="907092BA">
      <w:start w:val="1"/>
      <w:numFmt w:val="lowerLetter"/>
      <w:lvlText w:val="%1)"/>
      <w:lvlJc w:val="left"/>
      <w:pPr>
        <w:ind w:left="-66" w:hanging="360"/>
      </w:pPr>
      <w:rPr>
        <w:rFonts w:hint="default"/>
      </w:rPr>
    </w:lvl>
    <w:lvl w:ilvl="1" w:tplc="3C0A0019" w:tentative="1">
      <w:start w:val="1"/>
      <w:numFmt w:val="lowerLetter"/>
      <w:lvlText w:val="%2."/>
      <w:lvlJc w:val="left"/>
      <w:pPr>
        <w:ind w:left="654" w:hanging="360"/>
      </w:pPr>
    </w:lvl>
    <w:lvl w:ilvl="2" w:tplc="3C0A001B" w:tentative="1">
      <w:start w:val="1"/>
      <w:numFmt w:val="lowerRoman"/>
      <w:lvlText w:val="%3."/>
      <w:lvlJc w:val="right"/>
      <w:pPr>
        <w:ind w:left="1374" w:hanging="180"/>
      </w:pPr>
    </w:lvl>
    <w:lvl w:ilvl="3" w:tplc="3C0A000F" w:tentative="1">
      <w:start w:val="1"/>
      <w:numFmt w:val="decimal"/>
      <w:lvlText w:val="%4."/>
      <w:lvlJc w:val="left"/>
      <w:pPr>
        <w:ind w:left="2094" w:hanging="360"/>
      </w:pPr>
    </w:lvl>
    <w:lvl w:ilvl="4" w:tplc="3C0A0019" w:tentative="1">
      <w:start w:val="1"/>
      <w:numFmt w:val="lowerLetter"/>
      <w:lvlText w:val="%5."/>
      <w:lvlJc w:val="left"/>
      <w:pPr>
        <w:ind w:left="2814" w:hanging="360"/>
      </w:pPr>
    </w:lvl>
    <w:lvl w:ilvl="5" w:tplc="3C0A001B" w:tentative="1">
      <w:start w:val="1"/>
      <w:numFmt w:val="lowerRoman"/>
      <w:lvlText w:val="%6."/>
      <w:lvlJc w:val="right"/>
      <w:pPr>
        <w:ind w:left="3534" w:hanging="180"/>
      </w:pPr>
    </w:lvl>
    <w:lvl w:ilvl="6" w:tplc="3C0A000F" w:tentative="1">
      <w:start w:val="1"/>
      <w:numFmt w:val="decimal"/>
      <w:lvlText w:val="%7."/>
      <w:lvlJc w:val="left"/>
      <w:pPr>
        <w:ind w:left="4254" w:hanging="360"/>
      </w:pPr>
    </w:lvl>
    <w:lvl w:ilvl="7" w:tplc="3C0A0019" w:tentative="1">
      <w:start w:val="1"/>
      <w:numFmt w:val="lowerLetter"/>
      <w:lvlText w:val="%8."/>
      <w:lvlJc w:val="left"/>
      <w:pPr>
        <w:ind w:left="4974" w:hanging="360"/>
      </w:pPr>
    </w:lvl>
    <w:lvl w:ilvl="8" w:tplc="3C0A001B" w:tentative="1">
      <w:start w:val="1"/>
      <w:numFmt w:val="lowerRoman"/>
      <w:lvlText w:val="%9."/>
      <w:lvlJc w:val="right"/>
      <w:pPr>
        <w:ind w:left="5694" w:hanging="180"/>
      </w:pPr>
    </w:lvl>
  </w:abstractNum>
  <w:abstractNum w:abstractNumId="5">
    <w:nsid w:val="25CF36AB"/>
    <w:multiLevelType w:val="hybridMultilevel"/>
    <w:tmpl w:val="BED6BF96"/>
    <w:lvl w:ilvl="0" w:tplc="18A83EF6">
      <w:numFmt w:val="bullet"/>
      <w:lvlText w:val="-"/>
      <w:lvlJc w:val="left"/>
      <w:pPr>
        <w:ind w:left="720" w:hanging="360"/>
      </w:pPr>
      <w:rPr>
        <w:rFonts w:ascii="Book Antiqua" w:eastAsia="Times New Roman" w:hAnsi="Book Antiqua"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3AF204D5"/>
    <w:multiLevelType w:val="hybridMultilevel"/>
    <w:tmpl w:val="52BA30FE"/>
    <w:lvl w:ilvl="0" w:tplc="D41E431C">
      <w:start w:val="1"/>
      <w:numFmt w:val="upperRoman"/>
      <w:lvlText w:val="%1-"/>
      <w:lvlJc w:val="left"/>
      <w:pPr>
        <w:tabs>
          <w:tab w:val="num" w:pos="1080"/>
        </w:tabs>
        <w:ind w:left="1080" w:hanging="720"/>
      </w:pPr>
      <w:rPr>
        <w:rFonts w:hint="default"/>
      </w:rPr>
    </w:lvl>
    <w:lvl w:ilvl="1" w:tplc="A7B41558">
      <w:start w:val="4"/>
      <w:numFmt w:val="bullet"/>
      <w:lvlText w:val="-"/>
      <w:lvlJc w:val="left"/>
      <w:pPr>
        <w:tabs>
          <w:tab w:val="num" w:pos="1440"/>
        </w:tabs>
        <w:ind w:left="1440" w:hanging="360"/>
      </w:pPr>
      <w:rPr>
        <w:rFonts w:ascii="Times New Roman" w:eastAsia="Times New Roman" w:hAnsi="Times New Roman" w:cs="Times New Roman" w:hint="default"/>
      </w:rPr>
    </w:lvl>
    <w:lvl w:ilvl="2" w:tplc="C5A85FD2">
      <w:start w:val="4"/>
      <w:numFmt w:val="bullet"/>
      <w:lvlText w:val=""/>
      <w:lvlJc w:val="left"/>
      <w:pPr>
        <w:tabs>
          <w:tab w:val="num" w:pos="2340"/>
        </w:tabs>
        <w:ind w:left="2340" w:hanging="360"/>
      </w:pPr>
      <w:rPr>
        <w:rFonts w:ascii="Symbol" w:eastAsia="Times New Roman" w:hAnsi="Symbol" w:cs="Arial" w:hint="default"/>
      </w:rPr>
    </w:lvl>
    <w:lvl w:ilvl="3" w:tplc="D2A8EDAC">
      <w:start w:val="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4472488"/>
    <w:multiLevelType w:val="hybridMultilevel"/>
    <w:tmpl w:val="1BB42DBC"/>
    <w:lvl w:ilvl="0" w:tplc="0C0A000B">
      <w:start w:val="1"/>
      <w:numFmt w:val="bullet"/>
      <w:lvlText w:val=""/>
      <w:lvlJc w:val="left"/>
      <w:pPr>
        <w:ind w:left="1429" w:hanging="360"/>
      </w:pPr>
      <w:rPr>
        <w:rFonts w:ascii="Wingdings" w:hAnsi="Wingdings" w:hint="default"/>
      </w:r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8">
    <w:nsid w:val="728241FB"/>
    <w:multiLevelType w:val="hybridMultilevel"/>
    <w:tmpl w:val="4D10F896"/>
    <w:lvl w:ilvl="0" w:tplc="21400A60">
      <w:numFmt w:val="bullet"/>
      <w:lvlText w:val="-"/>
      <w:lvlJc w:val="left"/>
      <w:pPr>
        <w:ind w:left="-66" w:hanging="360"/>
      </w:pPr>
      <w:rPr>
        <w:rFonts w:ascii="Arial" w:eastAsiaTheme="minorEastAsia" w:hAnsi="Arial" w:cs="Arial" w:hint="default"/>
      </w:rPr>
    </w:lvl>
    <w:lvl w:ilvl="1" w:tplc="3C0A0003" w:tentative="1">
      <w:start w:val="1"/>
      <w:numFmt w:val="bullet"/>
      <w:lvlText w:val="o"/>
      <w:lvlJc w:val="left"/>
      <w:pPr>
        <w:ind w:left="654" w:hanging="360"/>
      </w:pPr>
      <w:rPr>
        <w:rFonts w:ascii="Courier New" w:hAnsi="Courier New" w:cs="Courier New" w:hint="default"/>
      </w:rPr>
    </w:lvl>
    <w:lvl w:ilvl="2" w:tplc="3C0A0005" w:tentative="1">
      <w:start w:val="1"/>
      <w:numFmt w:val="bullet"/>
      <w:lvlText w:val=""/>
      <w:lvlJc w:val="left"/>
      <w:pPr>
        <w:ind w:left="1374" w:hanging="360"/>
      </w:pPr>
      <w:rPr>
        <w:rFonts w:ascii="Wingdings" w:hAnsi="Wingdings" w:hint="default"/>
      </w:rPr>
    </w:lvl>
    <w:lvl w:ilvl="3" w:tplc="3C0A0001" w:tentative="1">
      <w:start w:val="1"/>
      <w:numFmt w:val="bullet"/>
      <w:lvlText w:val=""/>
      <w:lvlJc w:val="left"/>
      <w:pPr>
        <w:ind w:left="2094" w:hanging="360"/>
      </w:pPr>
      <w:rPr>
        <w:rFonts w:ascii="Symbol" w:hAnsi="Symbol" w:hint="default"/>
      </w:rPr>
    </w:lvl>
    <w:lvl w:ilvl="4" w:tplc="3C0A0003" w:tentative="1">
      <w:start w:val="1"/>
      <w:numFmt w:val="bullet"/>
      <w:lvlText w:val="o"/>
      <w:lvlJc w:val="left"/>
      <w:pPr>
        <w:ind w:left="2814" w:hanging="360"/>
      </w:pPr>
      <w:rPr>
        <w:rFonts w:ascii="Courier New" w:hAnsi="Courier New" w:cs="Courier New" w:hint="default"/>
      </w:rPr>
    </w:lvl>
    <w:lvl w:ilvl="5" w:tplc="3C0A0005" w:tentative="1">
      <w:start w:val="1"/>
      <w:numFmt w:val="bullet"/>
      <w:lvlText w:val=""/>
      <w:lvlJc w:val="left"/>
      <w:pPr>
        <w:ind w:left="3534" w:hanging="360"/>
      </w:pPr>
      <w:rPr>
        <w:rFonts w:ascii="Wingdings" w:hAnsi="Wingdings" w:hint="default"/>
      </w:rPr>
    </w:lvl>
    <w:lvl w:ilvl="6" w:tplc="3C0A0001" w:tentative="1">
      <w:start w:val="1"/>
      <w:numFmt w:val="bullet"/>
      <w:lvlText w:val=""/>
      <w:lvlJc w:val="left"/>
      <w:pPr>
        <w:ind w:left="4254" w:hanging="360"/>
      </w:pPr>
      <w:rPr>
        <w:rFonts w:ascii="Symbol" w:hAnsi="Symbol" w:hint="default"/>
      </w:rPr>
    </w:lvl>
    <w:lvl w:ilvl="7" w:tplc="3C0A0003" w:tentative="1">
      <w:start w:val="1"/>
      <w:numFmt w:val="bullet"/>
      <w:lvlText w:val="o"/>
      <w:lvlJc w:val="left"/>
      <w:pPr>
        <w:ind w:left="4974" w:hanging="360"/>
      </w:pPr>
      <w:rPr>
        <w:rFonts w:ascii="Courier New" w:hAnsi="Courier New" w:cs="Courier New" w:hint="default"/>
      </w:rPr>
    </w:lvl>
    <w:lvl w:ilvl="8" w:tplc="3C0A0005" w:tentative="1">
      <w:start w:val="1"/>
      <w:numFmt w:val="bullet"/>
      <w:lvlText w:val=""/>
      <w:lvlJc w:val="left"/>
      <w:pPr>
        <w:ind w:left="5694" w:hanging="360"/>
      </w:pPr>
      <w:rPr>
        <w:rFonts w:ascii="Wingdings" w:hAnsi="Wingdings" w:hint="default"/>
      </w:rPr>
    </w:lvl>
  </w:abstractNum>
  <w:abstractNum w:abstractNumId="9">
    <w:nsid w:val="779B4449"/>
    <w:multiLevelType w:val="hybridMultilevel"/>
    <w:tmpl w:val="D1064AEA"/>
    <w:lvl w:ilvl="0" w:tplc="3C0A000F">
      <w:start w:val="1"/>
      <w:numFmt w:val="decimal"/>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78F93548"/>
    <w:multiLevelType w:val="hybridMultilevel"/>
    <w:tmpl w:val="2AB83FAE"/>
    <w:lvl w:ilvl="0" w:tplc="A7B41558">
      <w:start w:val="4"/>
      <w:numFmt w:val="bullet"/>
      <w:lvlText w:val="-"/>
      <w:lvlJc w:val="left"/>
      <w:pPr>
        <w:tabs>
          <w:tab w:val="num" w:pos="1080"/>
        </w:tabs>
        <w:ind w:left="1080" w:hanging="360"/>
      </w:pPr>
      <w:rPr>
        <w:rFonts w:ascii="Times New Roman" w:eastAsia="Times New Roman" w:hAnsi="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6"/>
  </w:num>
  <w:num w:numId="6">
    <w:abstractNumId w:val="3"/>
  </w:num>
  <w:num w:numId="7">
    <w:abstractNumId w:val="5"/>
  </w:num>
  <w:num w:numId="8">
    <w:abstractNumId w:val="8"/>
  </w:num>
  <w:num w:numId="9">
    <w:abstractNumId w:val="2"/>
  </w:num>
  <w:num w:numId="10">
    <w:abstractNumId w:val="4"/>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F7"/>
    <w:rsid w:val="0000061C"/>
    <w:rsid w:val="00000971"/>
    <w:rsid w:val="000018D0"/>
    <w:rsid w:val="00004087"/>
    <w:rsid w:val="0000418C"/>
    <w:rsid w:val="00004927"/>
    <w:rsid w:val="000049A2"/>
    <w:rsid w:val="00007AFB"/>
    <w:rsid w:val="000111CD"/>
    <w:rsid w:val="00016BB9"/>
    <w:rsid w:val="0001765E"/>
    <w:rsid w:val="0001785A"/>
    <w:rsid w:val="00020ACB"/>
    <w:rsid w:val="000233F4"/>
    <w:rsid w:val="00023C2B"/>
    <w:rsid w:val="000257ED"/>
    <w:rsid w:val="000316FE"/>
    <w:rsid w:val="000320F8"/>
    <w:rsid w:val="00033609"/>
    <w:rsid w:val="0003387C"/>
    <w:rsid w:val="00033E8C"/>
    <w:rsid w:val="00034151"/>
    <w:rsid w:val="0003472E"/>
    <w:rsid w:val="00037391"/>
    <w:rsid w:val="00043821"/>
    <w:rsid w:val="00043EAC"/>
    <w:rsid w:val="00044EF5"/>
    <w:rsid w:val="000559EF"/>
    <w:rsid w:val="00055E7D"/>
    <w:rsid w:val="000604AE"/>
    <w:rsid w:val="000640FC"/>
    <w:rsid w:val="000643A8"/>
    <w:rsid w:val="00064991"/>
    <w:rsid w:val="00066DDC"/>
    <w:rsid w:val="000677B0"/>
    <w:rsid w:val="00067B85"/>
    <w:rsid w:val="00070852"/>
    <w:rsid w:val="000727BC"/>
    <w:rsid w:val="00074C2F"/>
    <w:rsid w:val="000817C2"/>
    <w:rsid w:val="000840E9"/>
    <w:rsid w:val="00084AB4"/>
    <w:rsid w:val="00087EC7"/>
    <w:rsid w:val="000913BA"/>
    <w:rsid w:val="00091A7A"/>
    <w:rsid w:val="00092512"/>
    <w:rsid w:val="000931FA"/>
    <w:rsid w:val="0009453C"/>
    <w:rsid w:val="00094D8F"/>
    <w:rsid w:val="000964C5"/>
    <w:rsid w:val="00097983"/>
    <w:rsid w:val="000A0D57"/>
    <w:rsid w:val="000A2CF0"/>
    <w:rsid w:val="000A598A"/>
    <w:rsid w:val="000A5B80"/>
    <w:rsid w:val="000A7C5C"/>
    <w:rsid w:val="000A7E4F"/>
    <w:rsid w:val="000B2765"/>
    <w:rsid w:val="000C3B92"/>
    <w:rsid w:val="000C4DB1"/>
    <w:rsid w:val="000C5385"/>
    <w:rsid w:val="000C62A6"/>
    <w:rsid w:val="000C681F"/>
    <w:rsid w:val="000D097D"/>
    <w:rsid w:val="000D25FD"/>
    <w:rsid w:val="000D27AE"/>
    <w:rsid w:val="000D4939"/>
    <w:rsid w:val="000D6768"/>
    <w:rsid w:val="000D7FDE"/>
    <w:rsid w:val="000E1D54"/>
    <w:rsid w:val="000E3753"/>
    <w:rsid w:val="000E3CF9"/>
    <w:rsid w:val="000E61E2"/>
    <w:rsid w:val="000E69AF"/>
    <w:rsid w:val="000E7E2D"/>
    <w:rsid w:val="000F3FEA"/>
    <w:rsid w:val="000F6AC9"/>
    <w:rsid w:val="001006CE"/>
    <w:rsid w:val="00101D12"/>
    <w:rsid w:val="001161EA"/>
    <w:rsid w:val="00117DFF"/>
    <w:rsid w:val="001236D7"/>
    <w:rsid w:val="00126FAE"/>
    <w:rsid w:val="00127056"/>
    <w:rsid w:val="001270ED"/>
    <w:rsid w:val="00127496"/>
    <w:rsid w:val="00134026"/>
    <w:rsid w:val="001351BB"/>
    <w:rsid w:val="001402E4"/>
    <w:rsid w:val="00141AD0"/>
    <w:rsid w:val="00142BDE"/>
    <w:rsid w:val="00142F68"/>
    <w:rsid w:val="0015010C"/>
    <w:rsid w:val="0015062A"/>
    <w:rsid w:val="00150656"/>
    <w:rsid w:val="00150EB0"/>
    <w:rsid w:val="0015229C"/>
    <w:rsid w:val="00153950"/>
    <w:rsid w:val="001564BF"/>
    <w:rsid w:val="00156DE1"/>
    <w:rsid w:val="00157021"/>
    <w:rsid w:val="00157F17"/>
    <w:rsid w:val="001602A2"/>
    <w:rsid w:val="001602D9"/>
    <w:rsid w:val="001606BB"/>
    <w:rsid w:val="00167310"/>
    <w:rsid w:val="00170089"/>
    <w:rsid w:val="0017404E"/>
    <w:rsid w:val="00176B56"/>
    <w:rsid w:val="00182664"/>
    <w:rsid w:val="001836AE"/>
    <w:rsid w:val="00186D0D"/>
    <w:rsid w:val="0019346A"/>
    <w:rsid w:val="00194B58"/>
    <w:rsid w:val="001A043C"/>
    <w:rsid w:val="001A5E83"/>
    <w:rsid w:val="001B4FE4"/>
    <w:rsid w:val="001B5FE2"/>
    <w:rsid w:val="001C4776"/>
    <w:rsid w:val="001D09BC"/>
    <w:rsid w:val="001D0A2E"/>
    <w:rsid w:val="001D25F8"/>
    <w:rsid w:val="001D3BE9"/>
    <w:rsid w:val="001D427A"/>
    <w:rsid w:val="001D594D"/>
    <w:rsid w:val="001D797D"/>
    <w:rsid w:val="001E0725"/>
    <w:rsid w:val="001E1F9B"/>
    <w:rsid w:val="001E3267"/>
    <w:rsid w:val="001F355A"/>
    <w:rsid w:val="001F446B"/>
    <w:rsid w:val="001F47D1"/>
    <w:rsid w:val="001F77DD"/>
    <w:rsid w:val="002003AC"/>
    <w:rsid w:val="00201ED6"/>
    <w:rsid w:val="00204196"/>
    <w:rsid w:val="00204F91"/>
    <w:rsid w:val="00207B3B"/>
    <w:rsid w:val="002119E2"/>
    <w:rsid w:val="00215726"/>
    <w:rsid w:val="00220758"/>
    <w:rsid w:val="0022184A"/>
    <w:rsid w:val="002231AA"/>
    <w:rsid w:val="0022465D"/>
    <w:rsid w:val="00224854"/>
    <w:rsid w:val="00226BB4"/>
    <w:rsid w:val="002277B8"/>
    <w:rsid w:val="002278BB"/>
    <w:rsid w:val="00227D31"/>
    <w:rsid w:val="00231627"/>
    <w:rsid w:val="002316C3"/>
    <w:rsid w:val="0023753F"/>
    <w:rsid w:val="00237683"/>
    <w:rsid w:val="00241046"/>
    <w:rsid w:val="002432CF"/>
    <w:rsid w:val="00244BF2"/>
    <w:rsid w:val="002463BE"/>
    <w:rsid w:val="002539C4"/>
    <w:rsid w:val="0025447C"/>
    <w:rsid w:val="00255347"/>
    <w:rsid w:val="002555D9"/>
    <w:rsid w:val="00256D4C"/>
    <w:rsid w:val="002665A3"/>
    <w:rsid w:val="002666D9"/>
    <w:rsid w:val="00267899"/>
    <w:rsid w:val="00270002"/>
    <w:rsid w:val="002711CA"/>
    <w:rsid w:val="002713FB"/>
    <w:rsid w:val="00272018"/>
    <w:rsid w:val="00274AE4"/>
    <w:rsid w:val="00275052"/>
    <w:rsid w:val="00277D13"/>
    <w:rsid w:val="00277E88"/>
    <w:rsid w:val="00280115"/>
    <w:rsid w:val="002802A8"/>
    <w:rsid w:val="00280A0E"/>
    <w:rsid w:val="00284F10"/>
    <w:rsid w:val="00287396"/>
    <w:rsid w:val="00287863"/>
    <w:rsid w:val="00287BA3"/>
    <w:rsid w:val="0029189A"/>
    <w:rsid w:val="0029566F"/>
    <w:rsid w:val="002977E9"/>
    <w:rsid w:val="002A3763"/>
    <w:rsid w:val="002A49A6"/>
    <w:rsid w:val="002A668C"/>
    <w:rsid w:val="002B14E7"/>
    <w:rsid w:val="002B1910"/>
    <w:rsid w:val="002B1C18"/>
    <w:rsid w:val="002B33F0"/>
    <w:rsid w:val="002B62F1"/>
    <w:rsid w:val="002B70CF"/>
    <w:rsid w:val="002B7D7C"/>
    <w:rsid w:val="002C160A"/>
    <w:rsid w:val="002D1F07"/>
    <w:rsid w:val="002D3AD4"/>
    <w:rsid w:val="002E14A4"/>
    <w:rsid w:val="002E1B8A"/>
    <w:rsid w:val="002E22A6"/>
    <w:rsid w:val="002E5CE6"/>
    <w:rsid w:val="002E6795"/>
    <w:rsid w:val="002E6D21"/>
    <w:rsid w:val="002E7332"/>
    <w:rsid w:val="002F2E14"/>
    <w:rsid w:val="002F4A02"/>
    <w:rsid w:val="002F741E"/>
    <w:rsid w:val="00302E33"/>
    <w:rsid w:val="003046C8"/>
    <w:rsid w:val="00312E74"/>
    <w:rsid w:val="0031319F"/>
    <w:rsid w:val="00315FD0"/>
    <w:rsid w:val="0031792F"/>
    <w:rsid w:val="00317C02"/>
    <w:rsid w:val="00321445"/>
    <w:rsid w:val="00326B11"/>
    <w:rsid w:val="003273DF"/>
    <w:rsid w:val="00331C69"/>
    <w:rsid w:val="00334E2C"/>
    <w:rsid w:val="003354CD"/>
    <w:rsid w:val="003357E5"/>
    <w:rsid w:val="003369DC"/>
    <w:rsid w:val="00340916"/>
    <w:rsid w:val="00340B4D"/>
    <w:rsid w:val="003423F2"/>
    <w:rsid w:val="00342A33"/>
    <w:rsid w:val="00344573"/>
    <w:rsid w:val="00346396"/>
    <w:rsid w:val="0034668B"/>
    <w:rsid w:val="0035169F"/>
    <w:rsid w:val="00354B03"/>
    <w:rsid w:val="00365AE4"/>
    <w:rsid w:val="00366592"/>
    <w:rsid w:val="00367D97"/>
    <w:rsid w:val="003731E4"/>
    <w:rsid w:val="00375A66"/>
    <w:rsid w:val="00380EC4"/>
    <w:rsid w:val="00382FB4"/>
    <w:rsid w:val="003838B6"/>
    <w:rsid w:val="00386339"/>
    <w:rsid w:val="00387621"/>
    <w:rsid w:val="00390B9A"/>
    <w:rsid w:val="00393824"/>
    <w:rsid w:val="00394FB2"/>
    <w:rsid w:val="0039516F"/>
    <w:rsid w:val="0039660B"/>
    <w:rsid w:val="00396E09"/>
    <w:rsid w:val="003A070D"/>
    <w:rsid w:val="003A0727"/>
    <w:rsid w:val="003A2786"/>
    <w:rsid w:val="003A3A6B"/>
    <w:rsid w:val="003A756A"/>
    <w:rsid w:val="003B0338"/>
    <w:rsid w:val="003B1816"/>
    <w:rsid w:val="003B23CB"/>
    <w:rsid w:val="003B3DFF"/>
    <w:rsid w:val="003B567E"/>
    <w:rsid w:val="003C0518"/>
    <w:rsid w:val="003C1130"/>
    <w:rsid w:val="003C2C37"/>
    <w:rsid w:val="003C3989"/>
    <w:rsid w:val="003C7DFF"/>
    <w:rsid w:val="003C7F2B"/>
    <w:rsid w:val="003C7FE6"/>
    <w:rsid w:val="003D028A"/>
    <w:rsid w:val="003D67AD"/>
    <w:rsid w:val="003D74CF"/>
    <w:rsid w:val="003D7B67"/>
    <w:rsid w:val="003E0EBD"/>
    <w:rsid w:val="003E5B7D"/>
    <w:rsid w:val="003E6E81"/>
    <w:rsid w:val="003F1AE9"/>
    <w:rsid w:val="003F434B"/>
    <w:rsid w:val="003F52DF"/>
    <w:rsid w:val="003F7A50"/>
    <w:rsid w:val="004021F8"/>
    <w:rsid w:val="0040277C"/>
    <w:rsid w:val="00403666"/>
    <w:rsid w:val="00403C9E"/>
    <w:rsid w:val="0040627D"/>
    <w:rsid w:val="004115A8"/>
    <w:rsid w:val="0041237C"/>
    <w:rsid w:val="004142DB"/>
    <w:rsid w:val="00415701"/>
    <w:rsid w:val="00415F18"/>
    <w:rsid w:val="004160AF"/>
    <w:rsid w:val="0041725B"/>
    <w:rsid w:val="00427C43"/>
    <w:rsid w:val="00434ADD"/>
    <w:rsid w:val="004357C3"/>
    <w:rsid w:val="0043757E"/>
    <w:rsid w:val="00440BE5"/>
    <w:rsid w:val="00441526"/>
    <w:rsid w:val="00441D30"/>
    <w:rsid w:val="0044228D"/>
    <w:rsid w:val="00442366"/>
    <w:rsid w:val="004427E6"/>
    <w:rsid w:val="00443E23"/>
    <w:rsid w:val="00443EC8"/>
    <w:rsid w:val="00445FB2"/>
    <w:rsid w:val="0044678F"/>
    <w:rsid w:val="00450668"/>
    <w:rsid w:val="00450672"/>
    <w:rsid w:val="00451E1A"/>
    <w:rsid w:val="00455C50"/>
    <w:rsid w:val="00460372"/>
    <w:rsid w:val="00464516"/>
    <w:rsid w:val="00464FD9"/>
    <w:rsid w:val="00465605"/>
    <w:rsid w:val="00465736"/>
    <w:rsid w:val="0047519F"/>
    <w:rsid w:val="00475AD6"/>
    <w:rsid w:val="00476E2B"/>
    <w:rsid w:val="0048306E"/>
    <w:rsid w:val="00493BA1"/>
    <w:rsid w:val="00493EBF"/>
    <w:rsid w:val="00494299"/>
    <w:rsid w:val="00496D93"/>
    <w:rsid w:val="00497F7C"/>
    <w:rsid w:val="004A154A"/>
    <w:rsid w:val="004A3502"/>
    <w:rsid w:val="004A3998"/>
    <w:rsid w:val="004A6A7F"/>
    <w:rsid w:val="004A6DC1"/>
    <w:rsid w:val="004A7012"/>
    <w:rsid w:val="004B190D"/>
    <w:rsid w:val="004B1FB7"/>
    <w:rsid w:val="004B5EF0"/>
    <w:rsid w:val="004B62B3"/>
    <w:rsid w:val="004C07C1"/>
    <w:rsid w:val="004C23A9"/>
    <w:rsid w:val="004C2AAD"/>
    <w:rsid w:val="004C6424"/>
    <w:rsid w:val="004C756D"/>
    <w:rsid w:val="004D73B4"/>
    <w:rsid w:val="004E0040"/>
    <w:rsid w:val="004E1840"/>
    <w:rsid w:val="004E1BF2"/>
    <w:rsid w:val="004E6AFA"/>
    <w:rsid w:val="004E6F9B"/>
    <w:rsid w:val="004E78C0"/>
    <w:rsid w:val="004E7AA0"/>
    <w:rsid w:val="004F1AAA"/>
    <w:rsid w:val="004F22AD"/>
    <w:rsid w:val="004F2794"/>
    <w:rsid w:val="00500998"/>
    <w:rsid w:val="00500B97"/>
    <w:rsid w:val="00500DC0"/>
    <w:rsid w:val="00504B4F"/>
    <w:rsid w:val="00505FB2"/>
    <w:rsid w:val="00506032"/>
    <w:rsid w:val="0050621D"/>
    <w:rsid w:val="00510834"/>
    <w:rsid w:val="00512B6A"/>
    <w:rsid w:val="00513EA5"/>
    <w:rsid w:val="005147C3"/>
    <w:rsid w:val="0051489D"/>
    <w:rsid w:val="00516008"/>
    <w:rsid w:val="0052259E"/>
    <w:rsid w:val="00522741"/>
    <w:rsid w:val="00522B00"/>
    <w:rsid w:val="005241D4"/>
    <w:rsid w:val="00525EBF"/>
    <w:rsid w:val="00531B08"/>
    <w:rsid w:val="00535A20"/>
    <w:rsid w:val="00540F22"/>
    <w:rsid w:val="005437A8"/>
    <w:rsid w:val="00546545"/>
    <w:rsid w:val="00553F32"/>
    <w:rsid w:val="005543C4"/>
    <w:rsid w:val="005565CB"/>
    <w:rsid w:val="005603AD"/>
    <w:rsid w:val="005618D8"/>
    <w:rsid w:val="00561E48"/>
    <w:rsid w:val="005635DA"/>
    <w:rsid w:val="00565904"/>
    <w:rsid w:val="00565FF7"/>
    <w:rsid w:val="00566187"/>
    <w:rsid w:val="00566D8C"/>
    <w:rsid w:val="005672B6"/>
    <w:rsid w:val="00574113"/>
    <w:rsid w:val="00575DE7"/>
    <w:rsid w:val="00580BCA"/>
    <w:rsid w:val="00580CC6"/>
    <w:rsid w:val="00582780"/>
    <w:rsid w:val="005845F6"/>
    <w:rsid w:val="00586C1A"/>
    <w:rsid w:val="00591E40"/>
    <w:rsid w:val="00595BFD"/>
    <w:rsid w:val="00595C5B"/>
    <w:rsid w:val="00595E55"/>
    <w:rsid w:val="00595F02"/>
    <w:rsid w:val="0059759E"/>
    <w:rsid w:val="005975E9"/>
    <w:rsid w:val="005A1C25"/>
    <w:rsid w:val="005A4261"/>
    <w:rsid w:val="005A6B42"/>
    <w:rsid w:val="005B0D00"/>
    <w:rsid w:val="005B1AF3"/>
    <w:rsid w:val="005B3C16"/>
    <w:rsid w:val="005B6A42"/>
    <w:rsid w:val="005B6D5F"/>
    <w:rsid w:val="005B7129"/>
    <w:rsid w:val="005C2721"/>
    <w:rsid w:val="005C4717"/>
    <w:rsid w:val="005C6132"/>
    <w:rsid w:val="005D2817"/>
    <w:rsid w:val="005D5017"/>
    <w:rsid w:val="005D52CB"/>
    <w:rsid w:val="005D7E59"/>
    <w:rsid w:val="005E056C"/>
    <w:rsid w:val="005E682A"/>
    <w:rsid w:val="005E7616"/>
    <w:rsid w:val="005F22BC"/>
    <w:rsid w:val="005F26DC"/>
    <w:rsid w:val="005F5A11"/>
    <w:rsid w:val="00600554"/>
    <w:rsid w:val="006005A1"/>
    <w:rsid w:val="00600663"/>
    <w:rsid w:val="006059D7"/>
    <w:rsid w:val="00606C2D"/>
    <w:rsid w:val="006078B2"/>
    <w:rsid w:val="00612F3C"/>
    <w:rsid w:val="006131C1"/>
    <w:rsid w:val="00613CDA"/>
    <w:rsid w:val="00613D54"/>
    <w:rsid w:val="006203A8"/>
    <w:rsid w:val="00620BCA"/>
    <w:rsid w:val="00623884"/>
    <w:rsid w:val="00630CBA"/>
    <w:rsid w:val="00632DC8"/>
    <w:rsid w:val="006343BA"/>
    <w:rsid w:val="0063594A"/>
    <w:rsid w:val="00640C81"/>
    <w:rsid w:val="00641595"/>
    <w:rsid w:val="00641915"/>
    <w:rsid w:val="00645661"/>
    <w:rsid w:val="00645B87"/>
    <w:rsid w:val="006465EF"/>
    <w:rsid w:val="00653790"/>
    <w:rsid w:val="00657302"/>
    <w:rsid w:val="00660270"/>
    <w:rsid w:val="00660977"/>
    <w:rsid w:val="0066126B"/>
    <w:rsid w:val="00661975"/>
    <w:rsid w:val="0066255A"/>
    <w:rsid w:val="0066441B"/>
    <w:rsid w:val="00664E17"/>
    <w:rsid w:val="0066751C"/>
    <w:rsid w:val="00667C97"/>
    <w:rsid w:val="00670C80"/>
    <w:rsid w:val="006712E3"/>
    <w:rsid w:val="00674C86"/>
    <w:rsid w:val="0067693D"/>
    <w:rsid w:val="00677171"/>
    <w:rsid w:val="00680B1C"/>
    <w:rsid w:val="00681231"/>
    <w:rsid w:val="00685137"/>
    <w:rsid w:val="00685C4F"/>
    <w:rsid w:val="00686CA4"/>
    <w:rsid w:val="006907DB"/>
    <w:rsid w:val="006927B9"/>
    <w:rsid w:val="006A0CF7"/>
    <w:rsid w:val="006A1DF7"/>
    <w:rsid w:val="006A54D2"/>
    <w:rsid w:val="006B0577"/>
    <w:rsid w:val="006B18C5"/>
    <w:rsid w:val="006B2150"/>
    <w:rsid w:val="006B53C6"/>
    <w:rsid w:val="006B6366"/>
    <w:rsid w:val="006B6E30"/>
    <w:rsid w:val="006C07AA"/>
    <w:rsid w:val="006C1459"/>
    <w:rsid w:val="006C2A7E"/>
    <w:rsid w:val="006C3131"/>
    <w:rsid w:val="006C38AF"/>
    <w:rsid w:val="006C4BE6"/>
    <w:rsid w:val="006D44B5"/>
    <w:rsid w:val="006D5F6C"/>
    <w:rsid w:val="006D78FC"/>
    <w:rsid w:val="006E2A54"/>
    <w:rsid w:val="006E6082"/>
    <w:rsid w:val="006E7721"/>
    <w:rsid w:val="006F1E39"/>
    <w:rsid w:val="006F41F7"/>
    <w:rsid w:val="006F4755"/>
    <w:rsid w:val="006F6342"/>
    <w:rsid w:val="006F7D45"/>
    <w:rsid w:val="00700CDB"/>
    <w:rsid w:val="0070120F"/>
    <w:rsid w:val="007031CB"/>
    <w:rsid w:val="00703600"/>
    <w:rsid w:val="007054DC"/>
    <w:rsid w:val="00707882"/>
    <w:rsid w:val="00711E53"/>
    <w:rsid w:val="00713A7F"/>
    <w:rsid w:val="007151B8"/>
    <w:rsid w:val="00717A12"/>
    <w:rsid w:val="00720E79"/>
    <w:rsid w:val="0072224E"/>
    <w:rsid w:val="007227B8"/>
    <w:rsid w:val="00726B9D"/>
    <w:rsid w:val="00730F6C"/>
    <w:rsid w:val="00731F18"/>
    <w:rsid w:val="00731F99"/>
    <w:rsid w:val="00733EAB"/>
    <w:rsid w:val="00734DAD"/>
    <w:rsid w:val="007354A9"/>
    <w:rsid w:val="007379AA"/>
    <w:rsid w:val="00751F19"/>
    <w:rsid w:val="0075243F"/>
    <w:rsid w:val="00752980"/>
    <w:rsid w:val="00757412"/>
    <w:rsid w:val="00761ED1"/>
    <w:rsid w:val="007621BF"/>
    <w:rsid w:val="0076277F"/>
    <w:rsid w:val="007642D1"/>
    <w:rsid w:val="007654A8"/>
    <w:rsid w:val="007665C8"/>
    <w:rsid w:val="00772084"/>
    <w:rsid w:val="00772D74"/>
    <w:rsid w:val="00773E70"/>
    <w:rsid w:val="007742E0"/>
    <w:rsid w:val="007808F1"/>
    <w:rsid w:val="00782145"/>
    <w:rsid w:val="00783715"/>
    <w:rsid w:val="00787C69"/>
    <w:rsid w:val="00795068"/>
    <w:rsid w:val="0079591B"/>
    <w:rsid w:val="00796976"/>
    <w:rsid w:val="007A02C8"/>
    <w:rsid w:val="007A2F7B"/>
    <w:rsid w:val="007B639F"/>
    <w:rsid w:val="007B7170"/>
    <w:rsid w:val="007C0844"/>
    <w:rsid w:val="007C105D"/>
    <w:rsid w:val="007C48A0"/>
    <w:rsid w:val="007C4A3D"/>
    <w:rsid w:val="007C6E93"/>
    <w:rsid w:val="007C78F4"/>
    <w:rsid w:val="007D169A"/>
    <w:rsid w:val="007D2ED2"/>
    <w:rsid w:val="007D5842"/>
    <w:rsid w:val="007D6A11"/>
    <w:rsid w:val="007E0F7C"/>
    <w:rsid w:val="007E2C3B"/>
    <w:rsid w:val="007E5091"/>
    <w:rsid w:val="007E613D"/>
    <w:rsid w:val="007E6FDE"/>
    <w:rsid w:val="007E74E0"/>
    <w:rsid w:val="007F038F"/>
    <w:rsid w:val="007F1635"/>
    <w:rsid w:val="007F1C50"/>
    <w:rsid w:val="007F25C9"/>
    <w:rsid w:val="007F2B36"/>
    <w:rsid w:val="007F3846"/>
    <w:rsid w:val="008014DD"/>
    <w:rsid w:val="008023AF"/>
    <w:rsid w:val="00803C11"/>
    <w:rsid w:val="008046E7"/>
    <w:rsid w:val="0081110F"/>
    <w:rsid w:val="00811B52"/>
    <w:rsid w:val="0081394F"/>
    <w:rsid w:val="00814987"/>
    <w:rsid w:val="00814A88"/>
    <w:rsid w:val="00817027"/>
    <w:rsid w:val="008176B7"/>
    <w:rsid w:val="008235AF"/>
    <w:rsid w:val="00824CCA"/>
    <w:rsid w:val="00826E55"/>
    <w:rsid w:val="00833C15"/>
    <w:rsid w:val="00836331"/>
    <w:rsid w:val="0083711C"/>
    <w:rsid w:val="00842428"/>
    <w:rsid w:val="00850E3F"/>
    <w:rsid w:val="00850FCE"/>
    <w:rsid w:val="0085258F"/>
    <w:rsid w:val="0085689F"/>
    <w:rsid w:val="0085762C"/>
    <w:rsid w:val="00860261"/>
    <w:rsid w:val="00864139"/>
    <w:rsid w:val="008664E4"/>
    <w:rsid w:val="008701FA"/>
    <w:rsid w:val="00874C3A"/>
    <w:rsid w:val="008753F9"/>
    <w:rsid w:val="00875692"/>
    <w:rsid w:val="00882FDA"/>
    <w:rsid w:val="008865BB"/>
    <w:rsid w:val="008867AA"/>
    <w:rsid w:val="0089473B"/>
    <w:rsid w:val="00896390"/>
    <w:rsid w:val="008A1114"/>
    <w:rsid w:val="008A3454"/>
    <w:rsid w:val="008A4B74"/>
    <w:rsid w:val="008A774A"/>
    <w:rsid w:val="008B1ACC"/>
    <w:rsid w:val="008B20D2"/>
    <w:rsid w:val="008B2D3F"/>
    <w:rsid w:val="008B3056"/>
    <w:rsid w:val="008B5330"/>
    <w:rsid w:val="008B67A8"/>
    <w:rsid w:val="008B7AD2"/>
    <w:rsid w:val="008C08A1"/>
    <w:rsid w:val="008C2D69"/>
    <w:rsid w:val="008C76F4"/>
    <w:rsid w:val="008D0E21"/>
    <w:rsid w:val="008D736B"/>
    <w:rsid w:val="008E14F6"/>
    <w:rsid w:val="008E2D18"/>
    <w:rsid w:val="008E3A11"/>
    <w:rsid w:val="008E4860"/>
    <w:rsid w:val="008E489F"/>
    <w:rsid w:val="008E516A"/>
    <w:rsid w:val="008E5488"/>
    <w:rsid w:val="008E5CC2"/>
    <w:rsid w:val="008E78DD"/>
    <w:rsid w:val="008E7945"/>
    <w:rsid w:val="008F0CFC"/>
    <w:rsid w:val="008F12F9"/>
    <w:rsid w:val="008F1836"/>
    <w:rsid w:val="008F366D"/>
    <w:rsid w:val="008F466E"/>
    <w:rsid w:val="008F6B27"/>
    <w:rsid w:val="008F7D34"/>
    <w:rsid w:val="00900396"/>
    <w:rsid w:val="00903737"/>
    <w:rsid w:val="0090383A"/>
    <w:rsid w:val="00905750"/>
    <w:rsid w:val="0091431D"/>
    <w:rsid w:val="00915244"/>
    <w:rsid w:val="00916E37"/>
    <w:rsid w:val="00926777"/>
    <w:rsid w:val="00935085"/>
    <w:rsid w:val="009359F6"/>
    <w:rsid w:val="00937303"/>
    <w:rsid w:val="00937948"/>
    <w:rsid w:val="00940A23"/>
    <w:rsid w:val="00942EF2"/>
    <w:rsid w:val="0094355C"/>
    <w:rsid w:val="00950FE6"/>
    <w:rsid w:val="00957E4D"/>
    <w:rsid w:val="009656B7"/>
    <w:rsid w:val="0096712F"/>
    <w:rsid w:val="00970A18"/>
    <w:rsid w:val="009711CF"/>
    <w:rsid w:val="00971AC0"/>
    <w:rsid w:val="0097226B"/>
    <w:rsid w:val="0097539D"/>
    <w:rsid w:val="00975687"/>
    <w:rsid w:val="00977046"/>
    <w:rsid w:val="00980A78"/>
    <w:rsid w:val="00986B0E"/>
    <w:rsid w:val="009872EF"/>
    <w:rsid w:val="00990A97"/>
    <w:rsid w:val="009916DE"/>
    <w:rsid w:val="009925F3"/>
    <w:rsid w:val="009929DE"/>
    <w:rsid w:val="009945E9"/>
    <w:rsid w:val="00997998"/>
    <w:rsid w:val="009979AD"/>
    <w:rsid w:val="009A090E"/>
    <w:rsid w:val="009A5749"/>
    <w:rsid w:val="009A5CD2"/>
    <w:rsid w:val="009B0FF9"/>
    <w:rsid w:val="009B482C"/>
    <w:rsid w:val="009B5DDE"/>
    <w:rsid w:val="009B6234"/>
    <w:rsid w:val="009C276F"/>
    <w:rsid w:val="009C27EA"/>
    <w:rsid w:val="009C3AE9"/>
    <w:rsid w:val="009D1047"/>
    <w:rsid w:val="009D1CEC"/>
    <w:rsid w:val="009D3918"/>
    <w:rsid w:val="009D3D86"/>
    <w:rsid w:val="009D718F"/>
    <w:rsid w:val="009D7569"/>
    <w:rsid w:val="009E1418"/>
    <w:rsid w:val="009E5995"/>
    <w:rsid w:val="009E5E97"/>
    <w:rsid w:val="009E7688"/>
    <w:rsid w:val="009E7C92"/>
    <w:rsid w:val="009F51F0"/>
    <w:rsid w:val="009F6BBF"/>
    <w:rsid w:val="009F72B3"/>
    <w:rsid w:val="009F7C26"/>
    <w:rsid w:val="00A06864"/>
    <w:rsid w:val="00A11596"/>
    <w:rsid w:val="00A1445B"/>
    <w:rsid w:val="00A1602B"/>
    <w:rsid w:val="00A17A3A"/>
    <w:rsid w:val="00A2120C"/>
    <w:rsid w:val="00A22738"/>
    <w:rsid w:val="00A26D8C"/>
    <w:rsid w:val="00A31B64"/>
    <w:rsid w:val="00A32325"/>
    <w:rsid w:val="00A34F6B"/>
    <w:rsid w:val="00A40B74"/>
    <w:rsid w:val="00A51789"/>
    <w:rsid w:val="00A52CB1"/>
    <w:rsid w:val="00A5309F"/>
    <w:rsid w:val="00A5391D"/>
    <w:rsid w:val="00A570E4"/>
    <w:rsid w:val="00A6224A"/>
    <w:rsid w:val="00A641F0"/>
    <w:rsid w:val="00A66916"/>
    <w:rsid w:val="00A66A5E"/>
    <w:rsid w:val="00A66C0D"/>
    <w:rsid w:val="00A7086E"/>
    <w:rsid w:val="00A70BFD"/>
    <w:rsid w:val="00A70C2C"/>
    <w:rsid w:val="00A71611"/>
    <w:rsid w:val="00A718EC"/>
    <w:rsid w:val="00A729A6"/>
    <w:rsid w:val="00A7377F"/>
    <w:rsid w:val="00A73F0D"/>
    <w:rsid w:val="00A753FF"/>
    <w:rsid w:val="00A76ABD"/>
    <w:rsid w:val="00A8124D"/>
    <w:rsid w:val="00A81C92"/>
    <w:rsid w:val="00A82F47"/>
    <w:rsid w:val="00A85C5E"/>
    <w:rsid w:val="00A9412E"/>
    <w:rsid w:val="00AB0BC1"/>
    <w:rsid w:val="00AB4935"/>
    <w:rsid w:val="00AB5C55"/>
    <w:rsid w:val="00AB649E"/>
    <w:rsid w:val="00AB7D0C"/>
    <w:rsid w:val="00AC11AE"/>
    <w:rsid w:val="00AC519F"/>
    <w:rsid w:val="00AC55B8"/>
    <w:rsid w:val="00AD202E"/>
    <w:rsid w:val="00AD22D0"/>
    <w:rsid w:val="00AD46A8"/>
    <w:rsid w:val="00AD569C"/>
    <w:rsid w:val="00AD5711"/>
    <w:rsid w:val="00AE06B9"/>
    <w:rsid w:val="00AE079B"/>
    <w:rsid w:val="00AE32B0"/>
    <w:rsid w:val="00AE3D4E"/>
    <w:rsid w:val="00AE405C"/>
    <w:rsid w:val="00AE4B12"/>
    <w:rsid w:val="00AE56FE"/>
    <w:rsid w:val="00AE5952"/>
    <w:rsid w:val="00AE6B22"/>
    <w:rsid w:val="00AE71C5"/>
    <w:rsid w:val="00AF2318"/>
    <w:rsid w:val="00AF67D1"/>
    <w:rsid w:val="00B00987"/>
    <w:rsid w:val="00B01CDD"/>
    <w:rsid w:val="00B12880"/>
    <w:rsid w:val="00B148C5"/>
    <w:rsid w:val="00B152B1"/>
    <w:rsid w:val="00B16922"/>
    <w:rsid w:val="00B17776"/>
    <w:rsid w:val="00B20B17"/>
    <w:rsid w:val="00B263D0"/>
    <w:rsid w:val="00B27BA4"/>
    <w:rsid w:val="00B30305"/>
    <w:rsid w:val="00B30C0C"/>
    <w:rsid w:val="00B36375"/>
    <w:rsid w:val="00B36D03"/>
    <w:rsid w:val="00B37A13"/>
    <w:rsid w:val="00B40645"/>
    <w:rsid w:val="00B40DD9"/>
    <w:rsid w:val="00B41517"/>
    <w:rsid w:val="00B41914"/>
    <w:rsid w:val="00B41FA3"/>
    <w:rsid w:val="00B44B52"/>
    <w:rsid w:val="00B47C1E"/>
    <w:rsid w:val="00B47CC1"/>
    <w:rsid w:val="00B50040"/>
    <w:rsid w:val="00B50E80"/>
    <w:rsid w:val="00B53A0F"/>
    <w:rsid w:val="00B56964"/>
    <w:rsid w:val="00B5771C"/>
    <w:rsid w:val="00B57EB0"/>
    <w:rsid w:val="00B57EB4"/>
    <w:rsid w:val="00B57FAE"/>
    <w:rsid w:val="00B60340"/>
    <w:rsid w:val="00B60955"/>
    <w:rsid w:val="00B63910"/>
    <w:rsid w:val="00B64CED"/>
    <w:rsid w:val="00B70452"/>
    <w:rsid w:val="00B70C30"/>
    <w:rsid w:val="00B72575"/>
    <w:rsid w:val="00B754EE"/>
    <w:rsid w:val="00B765F9"/>
    <w:rsid w:val="00B811BD"/>
    <w:rsid w:val="00B84B1D"/>
    <w:rsid w:val="00B8521C"/>
    <w:rsid w:val="00B8753C"/>
    <w:rsid w:val="00B90F02"/>
    <w:rsid w:val="00B92594"/>
    <w:rsid w:val="00BA0A9B"/>
    <w:rsid w:val="00BA261A"/>
    <w:rsid w:val="00BA27D4"/>
    <w:rsid w:val="00BA2DD9"/>
    <w:rsid w:val="00BA6357"/>
    <w:rsid w:val="00BB410C"/>
    <w:rsid w:val="00BB4C72"/>
    <w:rsid w:val="00BB5FF8"/>
    <w:rsid w:val="00BB6BDA"/>
    <w:rsid w:val="00BB70DE"/>
    <w:rsid w:val="00BB742B"/>
    <w:rsid w:val="00BC034B"/>
    <w:rsid w:val="00BC03DF"/>
    <w:rsid w:val="00BC139C"/>
    <w:rsid w:val="00BC2054"/>
    <w:rsid w:val="00BC2DAA"/>
    <w:rsid w:val="00BC2FED"/>
    <w:rsid w:val="00BD107F"/>
    <w:rsid w:val="00BD2523"/>
    <w:rsid w:val="00BD2554"/>
    <w:rsid w:val="00BD469C"/>
    <w:rsid w:val="00BD5C2A"/>
    <w:rsid w:val="00BD61D6"/>
    <w:rsid w:val="00BD6345"/>
    <w:rsid w:val="00BD659B"/>
    <w:rsid w:val="00BE004F"/>
    <w:rsid w:val="00BE07AB"/>
    <w:rsid w:val="00BE1A5B"/>
    <w:rsid w:val="00BE4057"/>
    <w:rsid w:val="00BE55CF"/>
    <w:rsid w:val="00BE5DB5"/>
    <w:rsid w:val="00BE6F26"/>
    <w:rsid w:val="00BE7390"/>
    <w:rsid w:val="00BF1299"/>
    <w:rsid w:val="00BF293D"/>
    <w:rsid w:val="00BF3046"/>
    <w:rsid w:val="00C00712"/>
    <w:rsid w:val="00C02032"/>
    <w:rsid w:val="00C04B80"/>
    <w:rsid w:val="00C05B27"/>
    <w:rsid w:val="00C066DC"/>
    <w:rsid w:val="00C10453"/>
    <w:rsid w:val="00C1165A"/>
    <w:rsid w:val="00C13671"/>
    <w:rsid w:val="00C14B09"/>
    <w:rsid w:val="00C151E8"/>
    <w:rsid w:val="00C22178"/>
    <w:rsid w:val="00C23443"/>
    <w:rsid w:val="00C23DBC"/>
    <w:rsid w:val="00C260D4"/>
    <w:rsid w:val="00C27AE0"/>
    <w:rsid w:val="00C34CF2"/>
    <w:rsid w:val="00C35271"/>
    <w:rsid w:val="00C37D95"/>
    <w:rsid w:val="00C40A50"/>
    <w:rsid w:val="00C5248A"/>
    <w:rsid w:val="00C54944"/>
    <w:rsid w:val="00C562E9"/>
    <w:rsid w:val="00C565BE"/>
    <w:rsid w:val="00C575FE"/>
    <w:rsid w:val="00C62B72"/>
    <w:rsid w:val="00C632BB"/>
    <w:rsid w:val="00C667AB"/>
    <w:rsid w:val="00C66CCD"/>
    <w:rsid w:val="00C6733C"/>
    <w:rsid w:val="00C6778B"/>
    <w:rsid w:val="00C70C45"/>
    <w:rsid w:val="00C7127E"/>
    <w:rsid w:val="00C7691A"/>
    <w:rsid w:val="00C7751F"/>
    <w:rsid w:val="00C82197"/>
    <w:rsid w:val="00C8250D"/>
    <w:rsid w:val="00C82F50"/>
    <w:rsid w:val="00C85F9F"/>
    <w:rsid w:val="00C90FBE"/>
    <w:rsid w:val="00C92518"/>
    <w:rsid w:val="00C94799"/>
    <w:rsid w:val="00CA0623"/>
    <w:rsid w:val="00CA13B1"/>
    <w:rsid w:val="00CA2F58"/>
    <w:rsid w:val="00CA3077"/>
    <w:rsid w:val="00CA4C0B"/>
    <w:rsid w:val="00CA52C6"/>
    <w:rsid w:val="00CB0C45"/>
    <w:rsid w:val="00CB248B"/>
    <w:rsid w:val="00CB6DAB"/>
    <w:rsid w:val="00CB72BB"/>
    <w:rsid w:val="00CC0AA8"/>
    <w:rsid w:val="00CC2636"/>
    <w:rsid w:val="00CC3A7B"/>
    <w:rsid w:val="00CC580F"/>
    <w:rsid w:val="00CC63ED"/>
    <w:rsid w:val="00CC764E"/>
    <w:rsid w:val="00CD13A4"/>
    <w:rsid w:val="00CE04C6"/>
    <w:rsid w:val="00CE1B93"/>
    <w:rsid w:val="00CE2E12"/>
    <w:rsid w:val="00CE35A9"/>
    <w:rsid w:val="00CF07A8"/>
    <w:rsid w:val="00CF41EF"/>
    <w:rsid w:val="00CF4E09"/>
    <w:rsid w:val="00CF5236"/>
    <w:rsid w:val="00D00D25"/>
    <w:rsid w:val="00D03EBA"/>
    <w:rsid w:val="00D065D8"/>
    <w:rsid w:val="00D107EC"/>
    <w:rsid w:val="00D163D9"/>
    <w:rsid w:val="00D17F58"/>
    <w:rsid w:val="00D21299"/>
    <w:rsid w:val="00D21FAE"/>
    <w:rsid w:val="00D25BA0"/>
    <w:rsid w:val="00D25CBB"/>
    <w:rsid w:val="00D30365"/>
    <w:rsid w:val="00D30E4B"/>
    <w:rsid w:val="00D3259E"/>
    <w:rsid w:val="00D36CC3"/>
    <w:rsid w:val="00D42136"/>
    <w:rsid w:val="00D42343"/>
    <w:rsid w:val="00D42D4A"/>
    <w:rsid w:val="00D4468D"/>
    <w:rsid w:val="00D47C72"/>
    <w:rsid w:val="00D47F0D"/>
    <w:rsid w:val="00D5077F"/>
    <w:rsid w:val="00D52DA4"/>
    <w:rsid w:val="00D53870"/>
    <w:rsid w:val="00D53B3D"/>
    <w:rsid w:val="00D56372"/>
    <w:rsid w:val="00D56CF1"/>
    <w:rsid w:val="00D5706C"/>
    <w:rsid w:val="00D57348"/>
    <w:rsid w:val="00D57449"/>
    <w:rsid w:val="00D6091A"/>
    <w:rsid w:val="00D60D4E"/>
    <w:rsid w:val="00D61874"/>
    <w:rsid w:val="00D671DF"/>
    <w:rsid w:val="00D723A6"/>
    <w:rsid w:val="00D82986"/>
    <w:rsid w:val="00D84FF7"/>
    <w:rsid w:val="00D85CA0"/>
    <w:rsid w:val="00D87318"/>
    <w:rsid w:val="00D93547"/>
    <w:rsid w:val="00D963A7"/>
    <w:rsid w:val="00DA3252"/>
    <w:rsid w:val="00DA5FC1"/>
    <w:rsid w:val="00DA679B"/>
    <w:rsid w:val="00DB0B02"/>
    <w:rsid w:val="00DB19BE"/>
    <w:rsid w:val="00DB351D"/>
    <w:rsid w:val="00DB43DE"/>
    <w:rsid w:val="00DB6AAA"/>
    <w:rsid w:val="00DC32E4"/>
    <w:rsid w:val="00DC4302"/>
    <w:rsid w:val="00DC68F3"/>
    <w:rsid w:val="00DD0EEB"/>
    <w:rsid w:val="00DD1F6C"/>
    <w:rsid w:val="00DD31F7"/>
    <w:rsid w:val="00DD4F8D"/>
    <w:rsid w:val="00DD5988"/>
    <w:rsid w:val="00DE0DF1"/>
    <w:rsid w:val="00DE1EE4"/>
    <w:rsid w:val="00DE5684"/>
    <w:rsid w:val="00DE782D"/>
    <w:rsid w:val="00DF4F3A"/>
    <w:rsid w:val="00DF7D8A"/>
    <w:rsid w:val="00E00275"/>
    <w:rsid w:val="00E00594"/>
    <w:rsid w:val="00E009BE"/>
    <w:rsid w:val="00E014EE"/>
    <w:rsid w:val="00E01A59"/>
    <w:rsid w:val="00E01D7F"/>
    <w:rsid w:val="00E111F7"/>
    <w:rsid w:val="00E11693"/>
    <w:rsid w:val="00E12014"/>
    <w:rsid w:val="00E1725C"/>
    <w:rsid w:val="00E20361"/>
    <w:rsid w:val="00E228D9"/>
    <w:rsid w:val="00E2502C"/>
    <w:rsid w:val="00E26B7E"/>
    <w:rsid w:val="00E301A9"/>
    <w:rsid w:val="00E30947"/>
    <w:rsid w:val="00E36CD5"/>
    <w:rsid w:val="00E4012A"/>
    <w:rsid w:val="00E4165B"/>
    <w:rsid w:val="00E4462E"/>
    <w:rsid w:val="00E522D5"/>
    <w:rsid w:val="00E52637"/>
    <w:rsid w:val="00E554D6"/>
    <w:rsid w:val="00E56687"/>
    <w:rsid w:val="00E573B5"/>
    <w:rsid w:val="00E57BFB"/>
    <w:rsid w:val="00E57CD0"/>
    <w:rsid w:val="00E60FF6"/>
    <w:rsid w:val="00E627DE"/>
    <w:rsid w:val="00E6442D"/>
    <w:rsid w:val="00E6574D"/>
    <w:rsid w:val="00E71B8C"/>
    <w:rsid w:val="00E7354A"/>
    <w:rsid w:val="00E74E7E"/>
    <w:rsid w:val="00E77F48"/>
    <w:rsid w:val="00E82942"/>
    <w:rsid w:val="00E8307D"/>
    <w:rsid w:val="00E8699B"/>
    <w:rsid w:val="00E957D5"/>
    <w:rsid w:val="00EA11D0"/>
    <w:rsid w:val="00EA5F2F"/>
    <w:rsid w:val="00EB1F25"/>
    <w:rsid w:val="00EB245D"/>
    <w:rsid w:val="00EB7763"/>
    <w:rsid w:val="00EC143E"/>
    <w:rsid w:val="00EC1DA6"/>
    <w:rsid w:val="00EC44E3"/>
    <w:rsid w:val="00EC7E3B"/>
    <w:rsid w:val="00ED16CA"/>
    <w:rsid w:val="00ED1D6B"/>
    <w:rsid w:val="00ED4165"/>
    <w:rsid w:val="00ED57F8"/>
    <w:rsid w:val="00ED6153"/>
    <w:rsid w:val="00ED71BE"/>
    <w:rsid w:val="00EE3D24"/>
    <w:rsid w:val="00EE3F96"/>
    <w:rsid w:val="00EE5230"/>
    <w:rsid w:val="00EF4B7F"/>
    <w:rsid w:val="00F022C1"/>
    <w:rsid w:val="00F05019"/>
    <w:rsid w:val="00F0508E"/>
    <w:rsid w:val="00F0541D"/>
    <w:rsid w:val="00F056CD"/>
    <w:rsid w:val="00F059A2"/>
    <w:rsid w:val="00F061DD"/>
    <w:rsid w:val="00F12F37"/>
    <w:rsid w:val="00F16652"/>
    <w:rsid w:val="00F175D1"/>
    <w:rsid w:val="00F2268D"/>
    <w:rsid w:val="00F23629"/>
    <w:rsid w:val="00F24B63"/>
    <w:rsid w:val="00F27B24"/>
    <w:rsid w:val="00F31492"/>
    <w:rsid w:val="00F32A2F"/>
    <w:rsid w:val="00F32A60"/>
    <w:rsid w:val="00F35C09"/>
    <w:rsid w:val="00F36478"/>
    <w:rsid w:val="00F36EBF"/>
    <w:rsid w:val="00F373F4"/>
    <w:rsid w:val="00F4187B"/>
    <w:rsid w:val="00F42549"/>
    <w:rsid w:val="00F457EB"/>
    <w:rsid w:val="00F525AB"/>
    <w:rsid w:val="00F526DD"/>
    <w:rsid w:val="00F61F80"/>
    <w:rsid w:val="00F64170"/>
    <w:rsid w:val="00F6455B"/>
    <w:rsid w:val="00F70FC5"/>
    <w:rsid w:val="00F72062"/>
    <w:rsid w:val="00F736D2"/>
    <w:rsid w:val="00F73A65"/>
    <w:rsid w:val="00F74138"/>
    <w:rsid w:val="00F7662B"/>
    <w:rsid w:val="00F77808"/>
    <w:rsid w:val="00F8003E"/>
    <w:rsid w:val="00F805A1"/>
    <w:rsid w:val="00F8087F"/>
    <w:rsid w:val="00F81999"/>
    <w:rsid w:val="00F822AF"/>
    <w:rsid w:val="00F85032"/>
    <w:rsid w:val="00F85CD0"/>
    <w:rsid w:val="00F871A8"/>
    <w:rsid w:val="00F87902"/>
    <w:rsid w:val="00F90E3D"/>
    <w:rsid w:val="00F938F4"/>
    <w:rsid w:val="00F94683"/>
    <w:rsid w:val="00F952F9"/>
    <w:rsid w:val="00FA53F6"/>
    <w:rsid w:val="00FB0D22"/>
    <w:rsid w:val="00FB3ABC"/>
    <w:rsid w:val="00FB54AF"/>
    <w:rsid w:val="00FB7DB0"/>
    <w:rsid w:val="00FC137B"/>
    <w:rsid w:val="00FD4AD0"/>
    <w:rsid w:val="00FE0938"/>
    <w:rsid w:val="00FE48C9"/>
    <w:rsid w:val="00FE6F4F"/>
    <w:rsid w:val="00FE70FF"/>
    <w:rsid w:val="00FF129C"/>
    <w:rsid w:val="00FF595A"/>
    <w:rsid w:val="00FF5F6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4FE51F6-8C78-4240-BDFE-8CD2B1A4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F7"/>
    <w:pPr>
      <w:spacing w:after="0" w:line="240" w:lineRule="auto"/>
    </w:pPr>
    <w:rPr>
      <w:rFonts w:eastAsiaTheme="minorEastAsia"/>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84FF7"/>
    <w:pPr>
      <w:ind w:left="720"/>
      <w:contextualSpacing/>
    </w:pPr>
  </w:style>
  <w:style w:type="table" w:styleId="Tablaconcuadrcula">
    <w:name w:val="Table Grid"/>
    <w:basedOn w:val="Tablanormal"/>
    <w:uiPriority w:val="59"/>
    <w:rsid w:val="00D84FF7"/>
    <w:pPr>
      <w:spacing w:after="0" w:line="240" w:lineRule="auto"/>
    </w:pPr>
    <w:rPr>
      <w:rFonts w:eastAsiaTheme="minorEastAsia"/>
      <w:sz w:val="21"/>
      <w:szCs w:val="21"/>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D84FF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D84FF7"/>
    <w:rPr>
      <w:rFonts w:ascii="Times New Roman" w:eastAsia="Times New Roman" w:hAnsi="Times New Roman" w:cs="Times New Roman"/>
      <w:sz w:val="24"/>
      <w:szCs w:val="24"/>
      <w:lang w:val="x-none" w:eastAsia="x-none"/>
    </w:rPr>
  </w:style>
  <w:style w:type="paragraph" w:styleId="Encabezado">
    <w:name w:val="header"/>
    <w:basedOn w:val="Normal"/>
    <w:link w:val="EncabezadoCar"/>
    <w:uiPriority w:val="99"/>
    <w:unhideWhenUsed/>
    <w:rsid w:val="00C6778B"/>
    <w:pPr>
      <w:tabs>
        <w:tab w:val="center" w:pos="4252"/>
        <w:tab w:val="right" w:pos="8504"/>
      </w:tabs>
    </w:pPr>
  </w:style>
  <w:style w:type="character" w:customStyle="1" w:styleId="EncabezadoCar">
    <w:name w:val="Encabezado Car"/>
    <w:basedOn w:val="Fuentedeprrafopredeter"/>
    <w:link w:val="Encabezado"/>
    <w:uiPriority w:val="99"/>
    <w:rsid w:val="00C6778B"/>
    <w:rPr>
      <w:rFonts w:eastAsiaTheme="minorEastAsia"/>
      <w:sz w:val="21"/>
      <w:szCs w:val="21"/>
      <w:lang w:val="es-ES"/>
    </w:rPr>
  </w:style>
  <w:style w:type="paragraph" w:styleId="Piedepgina">
    <w:name w:val="footer"/>
    <w:basedOn w:val="Normal"/>
    <w:link w:val="PiedepginaCar"/>
    <w:uiPriority w:val="99"/>
    <w:unhideWhenUsed/>
    <w:rsid w:val="00C6778B"/>
    <w:pPr>
      <w:tabs>
        <w:tab w:val="center" w:pos="4252"/>
        <w:tab w:val="right" w:pos="8504"/>
      </w:tabs>
    </w:pPr>
  </w:style>
  <w:style w:type="character" w:customStyle="1" w:styleId="PiedepginaCar">
    <w:name w:val="Pie de página Car"/>
    <w:basedOn w:val="Fuentedeprrafopredeter"/>
    <w:link w:val="Piedepgina"/>
    <w:uiPriority w:val="99"/>
    <w:rsid w:val="00C6778B"/>
    <w:rPr>
      <w:rFonts w:eastAsiaTheme="minorEastAsia"/>
      <w:sz w:val="21"/>
      <w:szCs w:val="21"/>
      <w:lang w:val="es-ES"/>
    </w:rPr>
  </w:style>
  <w:style w:type="paragraph" w:styleId="Textodeglobo">
    <w:name w:val="Balloon Text"/>
    <w:basedOn w:val="Normal"/>
    <w:link w:val="TextodegloboCar"/>
    <w:uiPriority w:val="99"/>
    <w:semiHidden/>
    <w:unhideWhenUsed/>
    <w:rsid w:val="005D28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817"/>
    <w:rPr>
      <w:rFonts w:ascii="Segoe UI" w:eastAsiaTheme="minorEastAsia" w:hAnsi="Segoe UI" w:cs="Segoe UI"/>
      <w:sz w:val="18"/>
      <w:szCs w:val="18"/>
      <w:lang w:val="es-ES"/>
    </w:rPr>
  </w:style>
  <w:style w:type="paragraph" w:styleId="Listaconvietas2">
    <w:name w:val="List Bullet 2"/>
    <w:basedOn w:val="Normal"/>
    <w:rsid w:val="00BD5C2A"/>
    <w:pPr>
      <w:numPr>
        <w:numId w:val="3"/>
      </w:numPr>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0758">
      <w:bodyDiv w:val="1"/>
      <w:marLeft w:val="0"/>
      <w:marRight w:val="0"/>
      <w:marTop w:val="0"/>
      <w:marBottom w:val="0"/>
      <w:divBdr>
        <w:top w:val="none" w:sz="0" w:space="0" w:color="auto"/>
        <w:left w:val="none" w:sz="0" w:space="0" w:color="auto"/>
        <w:bottom w:val="none" w:sz="0" w:space="0" w:color="auto"/>
        <w:right w:val="none" w:sz="0" w:space="0" w:color="auto"/>
      </w:divBdr>
    </w:div>
    <w:div w:id="384572001">
      <w:bodyDiv w:val="1"/>
      <w:marLeft w:val="0"/>
      <w:marRight w:val="0"/>
      <w:marTop w:val="0"/>
      <w:marBottom w:val="0"/>
      <w:divBdr>
        <w:top w:val="none" w:sz="0" w:space="0" w:color="auto"/>
        <w:left w:val="none" w:sz="0" w:space="0" w:color="auto"/>
        <w:bottom w:val="none" w:sz="0" w:space="0" w:color="auto"/>
        <w:right w:val="none" w:sz="0" w:space="0" w:color="auto"/>
      </w:divBdr>
    </w:div>
    <w:div w:id="437913670">
      <w:bodyDiv w:val="1"/>
      <w:marLeft w:val="0"/>
      <w:marRight w:val="0"/>
      <w:marTop w:val="0"/>
      <w:marBottom w:val="0"/>
      <w:divBdr>
        <w:top w:val="none" w:sz="0" w:space="0" w:color="auto"/>
        <w:left w:val="none" w:sz="0" w:space="0" w:color="auto"/>
        <w:bottom w:val="none" w:sz="0" w:space="0" w:color="auto"/>
        <w:right w:val="none" w:sz="0" w:space="0" w:color="auto"/>
      </w:divBdr>
    </w:div>
    <w:div w:id="460349281">
      <w:bodyDiv w:val="1"/>
      <w:marLeft w:val="0"/>
      <w:marRight w:val="0"/>
      <w:marTop w:val="0"/>
      <w:marBottom w:val="0"/>
      <w:divBdr>
        <w:top w:val="none" w:sz="0" w:space="0" w:color="auto"/>
        <w:left w:val="none" w:sz="0" w:space="0" w:color="auto"/>
        <w:bottom w:val="none" w:sz="0" w:space="0" w:color="auto"/>
        <w:right w:val="none" w:sz="0" w:space="0" w:color="auto"/>
      </w:divBdr>
    </w:div>
    <w:div w:id="612707306">
      <w:bodyDiv w:val="1"/>
      <w:marLeft w:val="0"/>
      <w:marRight w:val="0"/>
      <w:marTop w:val="0"/>
      <w:marBottom w:val="0"/>
      <w:divBdr>
        <w:top w:val="none" w:sz="0" w:space="0" w:color="auto"/>
        <w:left w:val="none" w:sz="0" w:space="0" w:color="auto"/>
        <w:bottom w:val="none" w:sz="0" w:space="0" w:color="auto"/>
        <w:right w:val="none" w:sz="0" w:space="0" w:color="auto"/>
      </w:divBdr>
    </w:div>
    <w:div w:id="804741381">
      <w:bodyDiv w:val="1"/>
      <w:marLeft w:val="0"/>
      <w:marRight w:val="0"/>
      <w:marTop w:val="0"/>
      <w:marBottom w:val="0"/>
      <w:divBdr>
        <w:top w:val="none" w:sz="0" w:space="0" w:color="auto"/>
        <w:left w:val="none" w:sz="0" w:space="0" w:color="auto"/>
        <w:bottom w:val="none" w:sz="0" w:space="0" w:color="auto"/>
        <w:right w:val="none" w:sz="0" w:space="0" w:color="auto"/>
      </w:divBdr>
    </w:div>
    <w:div w:id="926767139">
      <w:bodyDiv w:val="1"/>
      <w:marLeft w:val="0"/>
      <w:marRight w:val="0"/>
      <w:marTop w:val="0"/>
      <w:marBottom w:val="0"/>
      <w:divBdr>
        <w:top w:val="none" w:sz="0" w:space="0" w:color="auto"/>
        <w:left w:val="none" w:sz="0" w:space="0" w:color="auto"/>
        <w:bottom w:val="none" w:sz="0" w:space="0" w:color="auto"/>
        <w:right w:val="none" w:sz="0" w:space="0" w:color="auto"/>
      </w:divBdr>
    </w:div>
    <w:div w:id="971129542">
      <w:bodyDiv w:val="1"/>
      <w:marLeft w:val="0"/>
      <w:marRight w:val="0"/>
      <w:marTop w:val="0"/>
      <w:marBottom w:val="0"/>
      <w:divBdr>
        <w:top w:val="none" w:sz="0" w:space="0" w:color="auto"/>
        <w:left w:val="none" w:sz="0" w:space="0" w:color="auto"/>
        <w:bottom w:val="none" w:sz="0" w:space="0" w:color="auto"/>
        <w:right w:val="none" w:sz="0" w:space="0" w:color="auto"/>
      </w:divBdr>
    </w:div>
    <w:div w:id="1024285552">
      <w:bodyDiv w:val="1"/>
      <w:marLeft w:val="0"/>
      <w:marRight w:val="0"/>
      <w:marTop w:val="0"/>
      <w:marBottom w:val="0"/>
      <w:divBdr>
        <w:top w:val="none" w:sz="0" w:space="0" w:color="auto"/>
        <w:left w:val="none" w:sz="0" w:space="0" w:color="auto"/>
        <w:bottom w:val="none" w:sz="0" w:space="0" w:color="auto"/>
        <w:right w:val="none" w:sz="0" w:space="0" w:color="auto"/>
      </w:divBdr>
    </w:div>
    <w:div w:id="1585724258">
      <w:bodyDiv w:val="1"/>
      <w:marLeft w:val="0"/>
      <w:marRight w:val="0"/>
      <w:marTop w:val="0"/>
      <w:marBottom w:val="0"/>
      <w:divBdr>
        <w:top w:val="none" w:sz="0" w:space="0" w:color="auto"/>
        <w:left w:val="none" w:sz="0" w:space="0" w:color="auto"/>
        <w:bottom w:val="none" w:sz="0" w:space="0" w:color="auto"/>
        <w:right w:val="none" w:sz="0" w:space="0" w:color="auto"/>
      </w:divBdr>
    </w:div>
    <w:div w:id="1636249890">
      <w:bodyDiv w:val="1"/>
      <w:marLeft w:val="0"/>
      <w:marRight w:val="0"/>
      <w:marTop w:val="0"/>
      <w:marBottom w:val="0"/>
      <w:divBdr>
        <w:top w:val="none" w:sz="0" w:space="0" w:color="auto"/>
        <w:left w:val="none" w:sz="0" w:space="0" w:color="auto"/>
        <w:bottom w:val="none" w:sz="0" w:space="0" w:color="auto"/>
        <w:right w:val="none" w:sz="0" w:space="0" w:color="auto"/>
      </w:divBdr>
    </w:div>
    <w:div w:id="1735424784">
      <w:bodyDiv w:val="1"/>
      <w:marLeft w:val="0"/>
      <w:marRight w:val="0"/>
      <w:marTop w:val="0"/>
      <w:marBottom w:val="0"/>
      <w:divBdr>
        <w:top w:val="none" w:sz="0" w:space="0" w:color="auto"/>
        <w:left w:val="none" w:sz="0" w:space="0" w:color="auto"/>
        <w:bottom w:val="none" w:sz="0" w:space="0" w:color="auto"/>
        <w:right w:val="none" w:sz="0" w:space="0" w:color="auto"/>
      </w:divBdr>
    </w:div>
    <w:div w:id="1858616751">
      <w:bodyDiv w:val="1"/>
      <w:marLeft w:val="0"/>
      <w:marRight w:val="0"/>
      <w:marTop w:val="0"/>
      <w:marBottom w:val="0"/>
      <w:divBdr>
        <w:top w:val="none" w:sz="0" w:space="0" w:color="auto"/>
        <w:left w:val="none" w:sz="0" w:space="0" w:color="auto"/>
        <w:bottom w:val="none" w:sz="0" w:space="0" w:color="auto"/>
        <w:right w:val="none" w:sz="0" w:space="0" w:color="auto"/>
      </w:divBdr>
    </w:div>
    <w:div w:id="1942641029">
      <w:bodyDiv w:val="1"/>
      <w:marLeft w:val="0"/>
      <w:marRight w:val="0"/>
      <w:marTop w:val="0"/>
      <w:marBottom w:val="0"/>
      <w:divBdr>
        <w:top w:val="none" w:sz="0" w:space="0" w:color="auto"/>
        <w:left w:val="none" w:sz="0" w:space="0" w:color="auto"/>
        <w:bottom w:val="none" w:sz="0" w:space="0" w:color="auto"/>
        <w:right w:val="none" w:sz="0" w:space="0" w:color="auto"/>
      </w:divBdr>
    </w:div>
    <w:div w:id="2058776559">
      <w:bodyDiv w:val="1"/>
      <w:marLeft w:val="0"/>
      <w:marRight w:val="0"/>
      <w:marTop w:val="0"/>
      <w:marBottom w:val="0"/>
      <w:divBdr>
        <w:top w:val="none" w:sz="0" w:space="0" w:color="auto"/>
        <w:left w:val="none" w:sz="0" w:space="0" w:color="auto"/>
        <w:bottom w:val="none" w:sz="0" w:space="0" w:color="auto"/>
        <w:right w:val="none" w:sz="0" w:space="0" w:color="auto"/>
      </w:divBdr>
    </w:div>
    <w:div w:id="2090734590">
      <w:bodyDiv w:val="1"/>
      <w:marLeft w:val="0"/>
      <w:marRight w:val="0"/>
      <w:marTop w:val="0"/>
      <w:marBottom w:val="0"/>
      <w:divBdr>
        <w:top w:val="none" w:sz="0" w:space="0" w:color="auto"/>
        <w:left w:val="none" w:sz="0" w:space="0" w:color="auto"/>
        <w:bottom w:val="none" w:sz="0" w:space="0" w:color="auto"/>
        <w:right w:val="none" w:sz="0" w:space="0" w:color="auto"/>
      </w:divBdr>
    </w:div>
    <w:div w:id="2125690824">
      <w:bodyDiv w:val="1"/>
      <w:marLeft w:val="0"/>
      <w:marRight w:val="0"/>
      <w:marTop w:val="0"/>
      <w:marBottom w:val="0"/>
      <w:divBdr>
        <w:top w:val="none" w:sz="0" w:space="0" w:color="auto"/>
        <w:left w:val="none" w:sz="0" w:space="0" w:color="auto"/>
        <w:bottom w:val="none" w:sz="0" w:space="0" w:color="auto"/>
        <w:right w:val="none" w:sz="0" w:space="0" w:color="auto"/>
      </w:divBdr>
    </w:div>
    <w:div w:id="2132094784">
      <w:bodyDiv w:val="1"/>
      <w:marLeft w:val="0"/>
      <w:marRight w:val="0"/>
      <w:marTop w:val="0"/>
      <w:marBottom w:val="0"/>
      <w:divBdr>
        <w:top w:val="none" w:sz="0" w:space="0" w:color="auto"/>
        <w:left w:val="none" w:sz="0" w:space="0" w:color="auto"/>
        <w:bottom w:val="none" w:sz="0" w:space="0" w:color="auto"/>
        <w:right w:val="none" w:sz="0" w:space="0" w:color="auto"/>
      </w:divBdr>
    </w:div>
    <w:div w:id="21427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7C34-01CC-4D28-8E9C-00E9939E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1585</Words>
  <Characters>8722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Cristina Gullon Martinez</dc:creator>
  <cp:keywords/>
  <dc:description/>
  <cp:lastModifiedBy>Marta Elizabeth Mieres Recalde</cp:lastModifiedBy>
  <cp:revision>16</cp:revision>
  <cp:lastPrinted>2019-06-18T20:16:00Z</cp:lastPrinted>
  <dcterms:created xsi:type="dcterms:W3CDTF">2019-11-06T17:18:00Z</dcterms:created>
  <dcterms:modified xsi:type="dcterms:W3CDTF">2019-12-10T15:59:00Z</dcterms:modified>
</cp:coreProperties>
</file>